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6BA" w:rsidRDefault="000167BD">
      <w:pPr>
        <w:tabs>
          <w:tab w:val="center" w:pos="4536"/>
          <w:tab w:val="right" w:pos="7938"/>
          <w:tab w:val="right" w:pos="9639"/>
        </w:tabs>
        <w:overflowPunct w:val="0"/>
        <w:spacing w:after="0" w:line="240" w:lineRule="auto"/>
        <w:ind w:right="2"/>
        <w:jc w:val="left"/>
        <w:textAlignment w:val="auto"/>
      </w:pPr>
      <w:r>
        <w:rPr>
          <w:rFonts w:eastAsia="바탕" w:cs="Arial"/>
          <w:b/>
          <w:bCs/>
          <w:sz w:val="28"/>
          <w:szCs w:val="24"/>
          <w:lang w:eastAsia="en-US"/>
        </w:rPr>
        <w:t>3GPP TSG RAN Meeting #101</w:t>
      </w:r>
      <w:r>
        <w:rPr>
          <w:rFonts w:eastAsia="바탕" w:cs="Arial"/>
          <w:b/>
          <w:bCs/>
          <w:sz w:val="28"/>
          <w:szCs w:val="24"/>
          <w:lang w:eastAsia="en-US"/>
        </w:rPr>
        <w:tab/>
      </w:r>
      <w:r>
        <w:rPr>
          <w:rFonts w:eastAsia="바탕" w:cs="Arial"/>
          <w:b/>
          <w:bCs/>
          <w:sz w:val="28"/>
          <w:szCs w:val="24"/>
          <w:lang w:eastAsia="en-US"/>
        </w:rPr>
        <w:tab/>
      </w:r>
      <w:r>
        <w:rPr>
          <w:rFonts w:eastAsia="바탕" w:cs="Arial"/>
          <w:b/>
          <w:bCs/>
          <w:sz w:val="28"/>
          <w:szCs w:val="24"/>
          <w:lang w:eastAsia="en-US"/>
        </w:rPr>
        <w:tab/>
        <w:t>RP-23</w:t>
      </w:r>
      <w:r w:rsidR="00C92F10">
        <w:rPr>
          <w:rFonts w:eastAsia="바탕" w:cs="Arial"/>
          <w:b/>
          <w:bCs/>
          <w:sz w:val="28"/>
          <w:szCs w:val="24"/>
          <w:lang w:eastAsia="ko-KR"/>
        </w:rPr>
        <w:t>2004</w:t>
      </w:r>
      <w:bookmarkStart w:id="0" w:name="_GoBack"/>
      <w:bookmarkEnd w:id="0"/>
    </w:p>
    <w:p w:rsidR="005546BA" w:rsidRDefault="000167BD">
      <w:pPr>
        <w:tabs>
          <w:tab w:val="right" w:pos="9639"/>
        </w:tabs>
        <w:overflowPunct w:val="0"/>
        <w:spacing w:line="240" w:lineRule="auto"/>
        <w:jc w:val="left"/>
      </w:pPr>
      <w:r>
        <w:rPr>
          <w:rFonts w:eastAsia="바탕" w:cs="Arial"/>
          <w:b/>
          <w:bCs/>
          <w:sz w:val="28"/>
          <w:szCs w:val="24"/>
          <w:lang w:eastAsia="en-US"/>
        </w:rPr>
        <w:t>Bangalore, India, September 11</w:t>
      </w:r>
      <w:r>
        <w:rPr>
          <w:rFonts w:eastAsia="바탕" w:cs="Arial"/>
          <w:b/>
          <w:bCs/>
          <w:sz w:val="28"/>
          <w:szCs w:val="24"/>
          <w:vertAlign w:val="superscript"/>
          <w:lang w:eastAsia="en-US"/>
        </w:rPr>
        <w:t>th</w:t>
      </w:r>
      <w:r>
        <w:rPr>
          <w:rFonts w:eastAsia="바탕" w:cs="Arial"/>
          <w:b/>
          <w:bCs/>
          <w:sz w:val="28"/>
          <w:szCs w:val="24"/>
          <w:lang w:eastAsia="en-US"/>
        </w:rPr>
        <w:t xml:space="preserve"> – 15</w:t>
      </w:r>
      <w:r>
        <w:rPr>
          <w:rFonts w:eastAsia="바탕" w:cs="Arial"/>
          <w:b/>
          <w:bCs/>
          <w:sz w:val="28"/>
          <w:szCs w:val="24"/>
          <w:vertAlign w:val="superscript"/>
          <w:lang w:eastAsia="en-US"/>
        </w:rPr>
        <w:t>th</w:t>
      </w:r>
      <w:r>
        <w:rPr>
          <w:rFonts w:eastAsia="바탕" w:cs="Arial"/>
          <w:b/>
          <w:bCs/>
          <w:sz w:val="28"/>
          <w:szCs w:val="24"/>
          <w:lang w:eastAsia="en-US"/>
        </w:rPr>
        <w:t>, 2023</w:t>
      </w:r>
      <w:r>
        <w:rPr>
          <w:rFonts w:cs="Arial"/>
          <w:sz w:val="24"/>
          <w:szCs w:val="24"/>
          <w:lang w:eastAsia="en-US"/>
        </w:rPr>
        <w:tab/>
      </w:r>
    </w:p>
    <w:p w:rsidR="005546BA" w:rsidRDefault="005546BA">
      <w:pPr>
        <w:tabs>
          <w:tab w:val="right" w:pos="9639"/>
        </w:tabs>
        <w:overflowPunct w:val="0"/>
        <w:spacing w:line="240" w:lineRule="auto"/>
        <w:jc w:val="left"/>
        <w:textAlignment w:val="auto"/>
        <w:rPr>
          <w:rFonts w:cs="Arial"/>
          <w:sz w:val="24"/>
          <w:szCs w:val="24"/>
          <w:lang w:eastAsia="en-US"/>
        </w:rPr>
      </w:pPr>
    </w:p>
    <w:p w:rsidR="005546BA" w:rsidRDefault="000167BD">
      <w:pPr>
        <w:tabs>
          <w:tab w:val="left" w:pos="1985"/>
        </w:tabs>
        <w:overflowPunct w:val="0"/>
        <w:spacing w:after="120"/>
        <w:jc w:val="left"/>
        <w:textAlignment w:val="auto"/>
        <w:rPr>
          <w:rFonts w:eastAsia="MS Mincho" w:cs="Arial"/>
          <w:bCs/>
        </w:rPr>
      </w:pPr>
      <w:r>
        <w:rPr>
          <w:rFonts w:eastAsia="MS Mincho" w:cs="Arial"/>
          <w:bCs/>
          <w:lang w:eastAsia="en-US"/>
        </w:rPr>
        <w:t>Agenda item:</w:t>
      </w:r>
      <w:r>
        <w:rPr>
          <w:rFonts w:eastAsia="MS Mincho" w:cs="Arial"/>
          <w:bCs/>
          <w:lang w:eastAsia="en-US"/>
        </w:rPr>
        <w:tab/>
        <w:t>9.2.2</w:t>
      </w:r>
    </w:p>
    <w:p w:rsidR="005546BA" w:rsidRDefault="000167BD">
      <w:pPr>
        <w:tabs>
          <w:tab w:val="left" w:pos="1985"/>
        </w:tabs>
        <w:overflowPunct w:val="0"/>
        <w:ind w:left="1985" w:hanging="1985"/>
        <w:jc w:val="left"/>
        <w:textAlignment w:val="auto"/>
        <w:rPr>
          <w:rFonts w:eastAsia="Times New Roman" w:cs="Arial"/>
          <w:bCs/>
          <w:lang w:eastAsia="en-US"/>
        </w:rPr>
      </w:pPr>
      <w:r>
        <w:rPr>
          <w:rFonts w:eastAsia="Times New Roman" w:cs="Arial"/>
          <w:bCs/>
          <w:lang w:eastAsia="en-US"/>
        </w:rPr>
        <w:t>Source:</w:t>
      </w:r>
      <w:r>
        <w:rPr>
          <w:rFonts w:eastAsia="Times New Roman" w:cs="Arial"/>
          <w:bCs/>
          <w:lang w:eastAsia="en-US"/>
        </w:rPr>
        <w:tab/>
        <w:t>KT Corp.</w:t>
      </w:r>
    </w:p>
    <w:p w:rsidR="005546BA" w:rsidRDefault="000167BD">
      <w:pPr>
        <w:tabs>
          <w:tab w:val="left" w:pos="1985"/>
        </w:tabs>
        <w:overflowPunct w:val="0"/>
        <w:ind w:left="1985" w:hanging="1985"/>
        <w:jc w:val="left"/>
        <w:textAlignment w:val="auto"/>
        <w:rPr>
          <w:rFonts w:eastAsia="Times New Roman" w:cs="Arial"/>
          <w:bCs/>
          <w:lang w:eastAsia="en-US"/>
        </w:rPr>
      </w:pPr>
      <w:r>
        <w:rPr>
          <w:rFonts w:eastAsia="Times New Roman" w:cs="Arial"/>
          <w:bCs/>
          <w:lang w:eastAsia="en-US"/>
        </w:rPr>
        <w:t>Title:</w:t>
      </w:r>
      <w:r>
        <w:rPr>
          <w:rFonts w:eastAsia="Times New Roman" w:cs="Arial"/>
          <w:bCs/>
          <w:lang w:eastAsia="en-US"/>
        </w:rPr>
        <w:tab/>
        <w:t>Discussion on latency requirements for Ambient IoT use cases</w:t>
      </w:r>
    </w:p>
    <w:p w:rsidR="005546BA" w:rsidRDefault="000167BD">
      <w:pPr>
        <w:tabs>
          <w:tab w:val="left" w:pos="1985"/>
        </w:tabs>
        <w:overflowPunct w:val="0"/>
        <w:jc w:val="left"/>
        <w:textAlignment w:val="auto"/>
        <w:rPr>
          <w:rFonts w:eastAsia="Times New Roman" w:cs="Arial"/>
          <w:bCs/>
          <w:lang w:eastAsia="en-US"/>
        </w:rPr>
      </w:pPr>
      <w:r>
        <w:rPr>
          <w:rFonts w:eastAsia="Times New Roman" w:cs="Arial"/>
          <w:bCs/>
          <w:lang w:eastAsia="en-US"/>
        </w:rPr>
        <w:t>Document for:</w:t>
      </w:r>
      <w:r>
        <w:rPr>
          <w:rFonts w:eastAsia="Times New Roman" w:cs="Arial"/>
          <w:bCs/>
          <w:lang w:eastAsia="en-US"/>
        </w:rPr>
        <w:tab/>
        <w:t>Discussion</w:t>
      </w:r>
    </w:p>
    <w:p w:rsidR="005546BA" w:rsidRDefault="000167BD">
      <w:pPr>
        <w:pStyle w:val="1"/>
        <w:numPr>
          <w:ilvl w:val="0"/>
          <w:numId w:val="2"/>
        </w:numPr>
      </w:pPr>
      <w:r>
        <w:t>Introduction</w:t>
      </w:r>
    </w:p>
    <w:p w:rsidR="005546BA" w:rsidRDefault="000167BD">
      <w:pPr>
        <w:rPr>
          <w:rFonts w:cs="Arial"/>
        </w:rPr>
      </w:pPr>
      <w:r>
        <w:rPr>
          <w:rFonts w:cs="Arial"/>
        </w:rPr>
        <w:t xml:space="preserve"> </w:t>
      </w:r>
      <w:r>
        <w:rPr>
          <w:rFonts w:cs="Arial"/>
        </w:rPr>
        <w:t>Study on Ambient IoT was approved in RAN#97e [1]. In RAN#99 meeting, it was agreed to add Latency in RAN design targets for Ambient IoT TR 38.848 [2]. This contribution discuss how to capture latency requirements from KT’s contribution in RAN#99 [3] accord</w:t>
      </w:r>
      <w:r>
        <w:rPr>
          <w:rFonts w:cs="Arial"/>
        </w:rPr>
        <w:t>ing to the use case mapping agreed as [4]</w:t>
      </w:r>
    </w:p>
    <w:p w:rsidR="005546BA" w:rsidRDefault="000167BD">
      <w:pPr>
        <w:pStyle w:val="1"/>
        <w:numPr>
          <w:ilvl w:val="0"/>
          <w:numId w:val="2"/>
        </w:numPr>
      </w:pPr>
      <w:r>
        <w:t>Latency requirements for representative use cases</w:t>
      </w:r>
    </w:p>
    <w:p w:rsidR="005546BA" w:rsidRDefault="000167BD">
      <w:pPr>
        <w:rPr>
          <w:rFonts w:eastAsia="맑은 고딕" w:cs="Arial"/>
          <w:lang w:eastAsia="ko-KR"/>
        </w:rPr>
      </w:pPr>
      <w:r>
        <w:rPr>
          <w:rFonts w:eastAsia="맑은 고딕" w:cs="Arial"/>
          <w:lang w:eastAsia="ko-KR"/>
        </w:rPr>
        <w:t xml:space="preserve"> In the last plenary, representative use cases (rUCs) are agreed as below:</w:t>
      </w:r>
    </w:p>
    <w:p w:rsidR="005546BA" w:rsidRDefault="000167BD">
      <w:pPr>
        <w:pStyle w:val="a7"/>
        <w:numPr>
          <w:ilvl w:val="0"/>
          <w:numId w:val="3"/>
        </w:numPr>
        <w:rPr>
          <w:rFonts w:eastAsia="맑은 고딕" w:cs="Arial"/>
          <w:lang w:eastAsia="ko-KR"/>
        </w:rPr>
      </w:pPr>
      <w:r>
        <w:rPr>
          <w:rFonts w:eastAsia="맑은 고딕" w:cs="Arial"/>
          <w:lang w:eastAsia="ko-KR"/>
        </w:rPr>
        <w:t>rUC1: Indoor inventory</w:t>
      </w:r>
    </w:p>
    <w:p w:rsidR="005546BA" w:rsidRDefault="000167BD">
      <w:pPr>
        <w:pStyle w:val="a7"/>
        <w:numPr>
          <w:ilvl w:val="0"/>
          <w:numId w:val="3"/>
        </w:numPr>
        <w:rPr>
          <w:rFonts w:eastAsia="맑은 고딕" w:cs="Arial"/>
          <w:lang w:eastAsia="ko-KR"/>
        </w:rPr>
      </w:pPr>
      <w:r>
        <w:rPr>
          <w:rFonts w:eastAsia="맑은 고딕" w:cs="Arial"/>
          <w:lang w:eastAsia="ko-KR"/>
        </w:rPr>
        <w:t>rUC2: Indoor sensors</w:t>
      </w:r>
    </w:p>
    <w:p w:rsidR="005546BA" w:rsidRDefault="000167BD">
      <w:pPr>
        <w:pStyle w:val="a7"/>
        <w:numPr>
          <w:ilvl w:val="0"/>
          <w:numId w:val="3"/>
        </w:numPr>
        <w:rPr>
          <w:rFonts w:eastAsia="맑은 고딕" w:cs="Arial"/>
          <w:lang w:eastAsia="ko-KR"/>
        </w:rPr>
      </w:pPr>
      <w:r>
        <w:rPr>
          <w:rFonts w:eastAsia="맑은 고딕" w:cs="Arial"/>
          <w:lang w:eastAsia="ko-KR"/>
        </w:rPr>
        <w:t>rUC3: Indoor positioning</w:t>
      </w:r>
    </w:p>
    <w:p w:rsidR="005546BA" w:rsidRDefault="000167BD">
      <w:pPr>
        <w:pStyle w:val="a7"/>
        <w:numPr>
          <w:ilvl w:val="0"/>
          <w:numId w:val="3"/>
        </w:numPr>
        <w:rPr>
          <w:rFonts w:eastAsia="맑은 고딕" w:cs="Arial"/>
          <w:lang w:eastAsia="ko-KR"/>
        </w:rPr>
      </w:pPr>
      <w:r>
        <w:rPr>
          <w:rFonts w:eastAsia="맑은 고딕" w:cs="Arial"/>
          <w:lang w:eastAsia="ko-KR"/>
        </w:rPr>
        <w:t>rUC4: Indoor command</w:t>
      </w:r>
    </w:p>
    <w:p w:rsidR="005546BA" w:rsidRDefault="000167BD">
      <w:pPr>
        <w:pStyle w:val="a7"/>
        <w:numPr>
          <w:ilvl w:val="0"/>
          <w:numId w:val="3"/>
        </w:numPr>
        <w:rPr>
          <w:rFonts w:eastAsia="맑은 고딕" w:cs="Arial"/>
          <w:lang w:eastAsia="ko-KR"/>
        </w:rPr>
      </w:pPr>
      <w:r>
        <w:rPr>
          <w:rFonts w:eastAsia="맑은 고딕" w:cs="Arial"/>
          <w:lang w:eastAsia="ko-KR"/>
        </w:rPr>
        <w:t>rUC5: Outdoor inventory</w:t>
      </w:r>
    </w:p>
    <w:p w:rsidR="005546BA" w:rsidRDefault="000167BD">
      <w:pPr>
        <w:pStyle w:val="a7"/>
        <w:numPr>
          <w:ilvl w:val="0"/>
          <w:numId w:val="3"/>
        </w:numPr>
        <w:rPr>
          <w:rFonts w:eastAsia="맑은 고딕" w:cs="Arial"/>
          <w:lang w:eastAsia="ko-KR"/>
        </w:rPr>
      </w:pPr>
      <w:r>
        <w:rPr>
          <w:rFonts w:eastAsia="맑은 고딕" w:cs="Arial"/>
          <w:lang w:eastAsia="ko-KR"/>
        </w:rPr>
        <w:t>rUC6: Outdoor sensors</w:t>
      </w:r>
    </w:p>
    <w:p w:rsidR="005546BA" w:rsidRDefault="000167BD">
      <w:pPr>
        <w:pStyle w:val="a7"/>
        <w:numPr>
          <w:ilvl w:val="0"/>
          <w:numId w:val="3"/>
        </w:numPr>
        <w:rPr>
          <w:rFonts w:eastAsia="맑은 고딕" w:cs="Arial"/>
          <w:lang w:eastAsia="ko-KR"/>
        </w:rPr>
      </w:pPr>
      <w:r>
        <w:rPr>
          <w:rFonts w:eastAsia="맑은 고딕" w:cs="Arial"/>
          <w:lang w:eastAsia="ko-KR"/>
        </w:rPr>
        <w:t>rUC7: Outdoor positioning</w:t>
      </w:r>
    </w:p>
    <w:p w:rsidR="005546BA" w:rsidRDefault="000167BD">
      <w:pPr>
        <w:pStyle w:val="a7"/>
        <w:numPr>
          <w:ilvl w:val="0"/>
          <w:numId w:val="3"/>
        </w:numPr>
        <w:rPr>
          <w:rFonts w:eastAsia="맑은 고딕" w:cs="Arial"/>
          <w:lang w:eastAsia="ko-KR"/>
        </w:rPr>
      </w:pPr>
      <w:r>
        <w:rPr>
          <w:rFonts w:eastAsia="맑은 고딕" w:cs="Arial"/>
          <w:lang w:eastAsia="ko-KR"/>
        </w:rPr>
        <w:t>rUC8: Outdoor command</w:t>
      </w:r>
    </w:p>
    <w:p w:rsidR="005546BA" w:rsidRDefault="000167BD">
      <w:pPr>
        <w:rPr>
          <w:rFonts w:eastAsia="맑은 고딕" w:cs="Arial"/>
          <w:lang w:eastAsia="ko-KR"/>
        </w:rPr>
      </w:pPr>
      <w:r>
        <w:rPr>
          <w:rFonts w:eastAsia="맑은 고딕" w:cs="Arial"/>
          <w:lang w:eastAsia="ko-KR"/>
        </w:rPr>
        <w:t xml:space="preserve"> SA1 use cases had been mapped into 8 representative use cases as [4] and max. allowed end-to-end latency can be mapped as Table 2.1. It can be noticed from the </w:t>
      </w:r>
      <w:r>
        <w:rPr>
          <w:rFonts w:eastAsia="맑은 고딕" w:cs="Arial"/>
          <w:lang w:eastAsia="ko-KR"/>
        </w:rPr>
        <w:t>SA1 results that the latency requirements for Ambient IoT is not too stringent as 5G NR eMBB or URLLC use cases and by capturing the shortest allowed end-to-end latency for representative use cases this can be summarized as below:</w:t>
      </w:r>
    </w:p>
    <w:p w:rsidR="005546BA" w:rsidRDefault="000167BD">
      <w:pPr>
        <w:pStyle w:val="a7"/>
        <w:numPr>
          <w:ilvl w:val="0"/>
          <w:numId w:val="3"/>
        </w:numPr>
        <w:rPr>
          <w:rFonts w:eastAsia="맑은 고딕" w:cs="Arial"/>
          <w:lang w:eastAsia="ko-KR"/>
        </w:rPr>
      </w:pPr>
      <w:r>
        <w:rPr>
          <w:rFonts w:eastAsia="맑은 고딕" w:cs="Arial"/>
          <w:lang w:eastAsia="ko-KR"/>
        </w:rPr>
        <w:t xml:space="preserve">rUC1: Indoor inventory – </w:t>
      </w:r>
      <w:r>
        <w:rPr>
          <w:rFonts w:eastAsia="맑은 고딕" w:cs="Arial"/>
          <w:lang w:eastAsia="ko-KR"/>
        </w:rPr>
        <w:t>100ms</w:t>
      </w:r>
    </w:p>
    <w:p w:rsidR="005546BA" w:rsidRDefault="000167BD">
      <w:pPr>
        <w:pStyle w:val="a7"/>
        <w:numPr>
          <w:ilvl w:val="0"/>
          <w:numId w:val="3"/>
        </w:numPr>
        <w:rPr>
          <w:rFonts w:eastAsia="맑은 고딕" w:cs="Arial"/>
          <w:lang w:eastAsia="ko-KR"/>
        </w:rPr>
      </w:pPr>
      <w:r>
        <w:rPr>
          <w:rFonts w:eastAsia="맑은 고딕" w:cs="Arial"/>
          <w:lang w:eastAsia="ko-KR"/>
        </w:rPr>
        <w:t>rUC2: Indoor sensors – 1s</w:t>
      </w:r>
    </w:p>
    <w:p w:rsidR="005546BA" w:rsidRDefault="000167BD">
      <w:pPr>
        <w:pStyle w:val="a7"/>
        <w:numPr>
          <w:ilvl w:val="0"/>
          <w:numId w:val="3"/>
        </w:numPr>
        <w:rPr>
          <w:rFonts w:eastAsia="맑은 고딕" w:cs="Arial"/>
          <w:lang w:eastAsia="ko-KR"/>
        </w:rPr>
      </w:pPr>
      <w:r>
        <w:rPr>
          <w:rFonts w:eastAsia="맑은 고딕" w:cs="Arial"/>
          <w:lang w:eastAsia="ko-KR"/>
        </w:rPr>
        <w:t>rUC3: Indoor positioning – 0.5s</w:t>
      </w:r>
    </w:p>
    <w:p w:rsidR="005546BA" w:rsidRDefault="000167BD">
      <w:pPr>
        <w:pStyle w:val="a7"/>
        <w:numPr>
          <w:ilvl w:val="0"/>
          <w:numId w:val="3"/>
        </w:numPr>
        <w:rPr>
          <w:rFonts w:eastAsia="맑은 고딕" w:cs="Arial"/>
          <w:lang w:eastAsia="ko-KR"/>
        </w:rPr>
      </w:pPr>
      <w:r>
        <w:rPr>
          <w:rFonts w:eastAsia="맑은 고딕" w:cs="Arial"/>
          <w:lang w:eastAsia="ko-KR"/>
        </w:rPr>
        <w:t>rUC4: Indoor command – hundreds ms level</w:t>
      </w:r>
    </w:p>
    <w:p w:rsidR="005546BA" w:rsidRDefault="000167BD">
      <w:pPr>
        <w:pStyle w:val="a7"/>
        <w:numPr>
          <w:ilvl w:val="0"/>
          <w:numId w:val="3"/>
        </w:numPr>
        <w:rPr>
          <w:rFonts w:eastAsia="맑은 고딕" w:cs="Arial"/>
          <w:lang w:eastAsia="ko-KR"/>
        </w:rPr>
      </w:pPr>
      <w:r>
        <w:rPr>
          <w:rFonts w:eastAsia="맑은 고딕" w:cs="Arial"/>
          <w:lang w:eastAsia="ko-KR"/>
        </w:rPr>
        <w:t>rUC5: Outdoor inventory – hundreds ms level</w:t>
      </w:r>
    </w:p>
    <w:p w:rsidR="005546BA" w:rsidRDefault="000167BD">
      <w:pPr>
        <w:pStyle w:val="a7"/>
        <w:numPr>
          <w:ilvl w:val="0"/>
          <w:numId w:val="3"/>
        </w:numPr>
        <w:rPr>
          <w:rFonts w:eastAsia="맑은 고딕" w:cs="Arial"/>
          <w:lang w:eastAsia="ko-KR"/>
        </w:rPr>
      </w:pPr>
      <w:r>
        <w:rPr>
          <w:rFonts w:eastAsia="맑은 고딕" w:cs="Arial"/>
          <w:lang w:eastAsia="ko-KR"/>
        </w:rPr>
        <w:t>rUC6: Outdoor sensors – 1s</w:t>
      </w:r>
    </w:p>
    <w:p w:rsidR="005546BA" w:rsidRDefault="000167BD">
      <w:pPr>
        <w:pStyle w:val="a7"/>
        <w:numPr>
          <w:ilvl w:val="0"/>
          <w:numId w:val="3"/>
        </w:numPr>
        <w:rPr>
          <w:rFonts w:eastAsia="맑은 고딕" w:cs="Arial"/>
          <w:lang w:eastAsia="ko-KR"/>
        </w:rPr>
      </w:pPr>
      <w:r>
        <w:rPr>
          <w:rFonts w:eastAsia="맑은 고딕" w:cs="Arial"/>
          <w:lang w:eastAsia="ko-KR"/>
        </w:rPr>
        <w:t>rUC7: Outdoor positioning – 1s</w:t>
      </w:r>
    </w:p>
    <w:p w:rsidR="005546BA" w:rsidRDefault="000167BD">
      <w:pPr>
        <w:pStyle w:val="a7"/>
        <w:numPr>
          <w:ilvl w:val="0"/>
          <w:numId w:val="3"/>
        </w:numPr>
        <w:rPr>
          <w:rFonts w:eastAsia="맑은 고딕" w:cs="Arial"/>
          <w:lang w:eastAsia="ko-KR"/>
        </w:rPr>
      </w:pPr>
      <w:r>
        <w:rPr>
          <w:rFonts w:eastAsia="맑은 고딕" w:cs="Arial"/>
          <w:lang w:eastAsia="ko-KR"/>
        </w:rPr>
        <w:t>rUC8: Outdoor command – hundreds ms level</w:t>
      </w:r>
    </w:p>
    <w:p w:rsidR="005546BA" w:rsidRDefault="000167BD">
      <w:pPr>
        <w:rPr>
          <w:rFonts w:eastAsia="맑은 고딕" w:cs="Arial"/>
          <w:b/>
          <w:i/>
          <w:lang w:eastAsia="ko-KR"/>
        </w:rPr>
      </w:pPr>
      <w:r>
        <w:rPr>
          <w:rFonts w:eastAsia="맑은 고딕" w:cs="Arial"/>
          <w:b/>
          <w:i/>
          <w:lang w:eastAsia="ko-KR"/>
        </w:rPr>
        <w:lastRenderedPageBreak/>
        <w:t>Observation 1: For 8 representative use cases, max. allowed end-to-end latency is not too stringent as 5G NR eMBB or URLLC use cases</w:t>
      </w:r>
    </w:p>
    <w:p w:rsidR="005546BA" w:rsidRDefault="000167BD">
      <w:pPr>
        <w:pStyle w:val="TH"/>
      </w:pPr>
      <w:r>
        <w:lastRenderedPageBreak/>
        <w:t>Table 2.1: Mapping between RAN representative use cases and SA1 use cases with max. allowed end-to-end latency</w:t>
      </w:r>
    </w:p>
    <w:tbl>
      <w:tblPr>
        <w:tblStyle w:val="TableGrid1"/>
        <w:tblW w:w="9854" w:type="dxa"/>
        <w:jc w:val="center"/>
        <w:tblLook w:val="04A0" w:firstRow="1" w:lastRow="0" w:firstColumn="1" w:lastColumn="0" w:noHBand="0" w:noVBand="1"/>
      </w:tblPr>
      <w:tblGrid>
        <w:gridCol w:w="2022"/>
        <w:gridCol w:w="4119"/>
        <w:gridCol w:w="3713"/>
      </w:tblGrid>
      <w:tr w:rsidR="005546BA">
        <w:trPr>
          <w:jc w:val="center"/>
        </w:trPr>
        <w:tc>
          <w:tcPr>
            <w:tcW w:w="2022" w:type="dxa"/>
            <w:shd w:val="clear" w:color="auto" w:fill="auto"/>
          </w:tcPr>
          <w:p w:rsidR="005546BA" w:rsidRDefault="000167BD">
            <w:pPr>
              <w:pStyle w:val="TAH"/>
              <w:widowControl w:val="0"/>
              <w:spacing w:line="360" w:lineRule="auto"/>
            </w:pPr>
            <w:r>
              <w:t>rUC</w:t>
            </w:r>
          </w:p>
        </w:tc>
        <w:tc>
          <w:tcPr>
            <w:tcW w:w="4119" w:type="dxa"/>
            <w:shd w:val="clear" w:color="auto" w:fill="auto"/>
          </w:tcPr>
          <w:p w:rsidR="005546BA" w:rsidRDefault="000167BD">
            <w:pPr>
              <w:pStyle w:val="TAH"/>
              <w:widowControl w:val="0"/>
              <w:spacing w:line="360" w:lineRule="auto"/>
            </w:pPr>
            <w:r>
              <w:t>Applicab</w:t>
            </w:r>
            <w:r>
              <w:t>le SA1 UCs / traffic scenarios</w:t>
            </w:r>
          </w:p>
        </w:tc>
        <w:tc>
          <w:tcPr>
            <w:tcW w:w="3713" w:type="dxa"/>
            <w:shd w:val="clear" w:color="auto" w:fill="auto"/>
          </w:tcPr>
          <w:p w:rsidR="005546BA" w:rsidRDefault="000167BD">
            <w:pPr>
              <w:pStyle w:val="TAH"/>
              <w:widowControl w:val="0"/>
              <w:spacing w:line="360" w:lineRule="auto"/>
            </w:pPr>
            <w:r>
              <w:t>Max. allowed end-to-end latency</w:t>
            </w:r>
          </w:p>
        </w:tc>
      </w:tr>
      <w:tr w:rsidR="005546BA">
        <w:trPr>
          <w:jc w:val="center"/>
        </w:trPr>
        <w:tc>
          <w:tcPr>
            <w:tcW w:w="2022" w:type="dxa"/>
            <w:shd w:val="clear" w:color="auto" w:fill="auto"/>
          </w:tcPr>
          <w:p w:rsidR="005546BA" w:rsidRDefault="000167BD">
            <w:pPr>
              <w:pStyle w:val="TAL"/>
              <w:widowControl w:val="0"/>
              <w:spacing w:line="360" w:lineRule="auto"/>
            </w:pPr>
            <w:r>
              <w:t>rUC1: Indoor inventory</w:t>
            </w:r>
          </w:p>
        </w:tc>
        <w:tc>
          <w:tcPr>
            <w:tcW w:w="4119" w:type="dxa"/>
            <w:shd w:val="clear" w:color="auto" w:fill="auto"/>
          </w:tcPr>
          <w:p w:rsidR="005546BA" w:rsidRDefault="000167BD">
            <w:pPr>
              <w:pStyle w:val="TAL"/>
              <w:widowControl w:val="0"/>
              <w:spacing w:line="360" w:lineRule="auto"/>
            </w:pPr>
            <w:r>
              <w:t>5.1 Automated warehousing</w:t>
            </w:r>
          </w:p>
          <w:p w:rsidR="005546BA" w:rsidRDefault="000167BD">
            <w:pPr>
              <w:pStyle w:val="TAL"/>
              <w:widowControl w:val="0"/>
              <w:spacing w:line="360" w:lineRule="auto"/>
            </w:pPr>
            <w:r>
              <w:t>5.2 Medical instruments inventory management and positioning</w:t>
            </w:r>
          </w:p>
          <w:p w:rsidR="005546BA" w:rsidRDefault="000167BD">
            <w:pPr>
              <w:pStyle w:val="TAL"/>
              <w:widowControl w:val="0"/>
              <w:spacing w:line="360" w:lineRule="auto"/>
            </w:pPr>
            <w:r>
              <w:t>5.4 Non-Public Network for logistics</w:t>
            </w:r>
          </w:p>
          <w:p w:rsidR="005546BA" w:rsidRDefault="000167BD">
            <w:pPr>
              <w:pStyle w:val="TAL"/>
              <w:widowControl w:val="0"/>
              <w:spacing w:line="360" w:lineRule="auto"/>
            </w:pPr>
            <w:r>
              <w:t>5.5 Automobile manufacturing</w:t>
            </w:r>
          </w:p>
          <w:p w:rsidR="005546BA" w:rsidRDefault="000167BD">
            <w:pPr>
              <w:pStyle w:val="TAL"/>
              <w:widowControl w:val="0"/>
              <w:spacing w:line="360" w:lineRule="auto"/>
            </w:pPr>
            <w:r>
              <w:t xml:space="preserve">5.7 Airport </w:t>
            </w:r>
            <w:r>
              <w:t>terminal / shipping port</w:t>
            </w:r>
          </w:p>
          <w:p w:rsidR="005546BA" w:rsidRDefault="000167BD">
            <w:pPr>
              <w:pStyle w:val="TAL"/>
              <w:widowControl w:val="0"/>
              <w:spacing w:line="360" w:lineRule="auto"/>
            </w:pPr>
            <w:r>
              <w:t>5.15 Smart laundry</w:t>
            </w:r>
          </w:p>
          <w:p w:rsidR="005546BA" w:rsidRDefault="000167BD">
            <w:pPr>
              <w:pStyle w:val="TAL"/>
              <w:widowControl w:val="0"/>
              <w:spacing w:line="360" w:lineRule="auto"/>
            </w:pPr>
            <w:r>
              <w:t>5.16 Automated supply chain distribution</w:t>
            </w:r>
          </w:p>
          <w:p w:rsidR="005546BA" w:rsidRDefault="000167BD">
            <w:pPr>
              <w:pStyle w:val="TAL"/>
              <w:widowControl w:val="0"/>
              <w:spacing w:line="360" w:lineRule="auto"/>
            </w:pPr>
            <w:r>
              <w:t>5.18 Fresh food supply chain</w:t>
            </w:r>
          </w:p>
          <w:p w:rsidR="005546BA" w:rsidRDefault="000167BD">
            <w:pPr>
              <w:pStyle w:val="TAL"/>
              <w:widowControl w:val="0"/>
              <w:spacing w:line="360" w:lineRule="auto"/>
            </w:pPr>
            <w:r>
              <w:t>5.27 End-to-end logistics</w:t>
            </w:r>
          </w:p>
          <w:p w:rsidR="005546BA" w:rsidRDefault="000167BD">
            <w:pPr>
              <w:pStyle w:val="TAL"/>
              <w:widowControl w:val="0"/>
              <w:spacing w:line="360" w:lineRule="auto"/>
            </w:pPr>
            <w:r>
              <w:t>6.1 Flower auction</w:t>
            </w:r>
          </w:p>
          <w:p w:rsidR="005546BA" w:rsidRDefault="000167BD">
            <w:pPr>
              <w:pStyle w:val="TAL"/>
              <w:widowControl w:val="0"/>
              <w:spacing w:line="360" w:lineRule="auto"/>
            </w:pPr>
            <w:r>
              <w:t>6.3 Electronic shelf label</w:t>
            </w:r>
          </w:p>
        </w:tc>
        <w:tc>
          <w:tcPr>
            <w:tcW w:w="3713" w:type="dxa"/>
            <w:shd w:val="clear" w:color="auto" w:fill="auto"/>
          </w:tcPr>
          <w:p w:rsidR="005546BA" w:rsidRDefault="000167BD">
            <w:pPr>
              <w:pStyle w:val="TAL"/>
              <w:widowControl w:val="0"/>
              <w:spacing w:line="360" w:lineRule="auto"/>
            </w:pPr>
            <w:r>
              <w:t>1s</w:t>
            </w:r>
          </w:p>
          <w:p w:rsidR="005546BA" w:rsidRDefault="000167BD">
            <w:pPr>
              <w:pStyle w:val="TAL"/>
              <w:widowControl w:val="0"/>
              <w:spacing w:line="360" w:lineRule="auto"/>
            </w:pPr>
            <w:r>
              <w:t>Hundreds ms level</w:t>
            </w:r>
          </w:p>
          <w:p w:rsidR="005546BA" w:rsidRDefault="005546BA">
            <w:pPr>
              <w:pStyle w:val="TAL"/>
              <w:widowControl w:val="0"/>
              <w:spacing w:line="360" w:lineRule="auto"/>
            </w:pPr>
          </w:p>
          <w:p w:rsidR="005546BA" w:rsidRDefault="000167BD">
            <w:pPr>
              <w:pStyle w:val="TAL"/>
              <w:widowControl w:val="0"/>
              <w:spacing w:line="360" w:lineRule="auto"/>
            </w:pPr>
            <w:r>
              <w:t>1s</w:t>
            </w:r>
          </w:p>
          <w:p w:rsidR="005546BA" w:rsidRDefault="000167BD">
            <w:pPr>
              <w:pStyle w:val="TAL"/>
              <w:widowControl w:val="0"/>
              <w:spacing w:line="360" w:lineRule="auto"/>
              <w:rPr>
                <w:b/>
              </w:rPr>
            </w:pPr>
            <w:r>
              <w:rPr>
                <w:b/>
              </w:rPr>
              <w:t>&gt;100ms</w:t>
            </w:r>
          </w:p>
          <w:p w:rsidR="005546BA" w:rsidRDefault="000167BD">
            <w:pPr>
              <w:pStyle w:val="TAL"/>
              <w:widowControl w:val="0"/>
              <w:spacing w:line="360" w:lineRule="auto"/>
            </w:pPr>
            <w:r>
              <w:t>&gt;1sec</w:t>
            </w:r>
          </w:p>
          <w:p w:rsidR="005546BA" w:rsidRDefault="000167BD">
            <w:pPr>
              <w:pStyle w:val="TAL"/>
              <w:widowControl w:val="0"/>
              <w:spacing w:line="360" w:lineRule="auto"/>
            </w:pPr>
            <w:r>
              <w:t>&gt;10s</w:t>
            </w:r>
          </w:p>
          <w:p w:rsidR="005546BA" w:rsidRDefault="000167BD">
            <w:pPr>
              <w:pStyle w:val="TAL"/>
              <w:widowControl w:val="0"/>
              <w:spacing w:line="360" w:lineRule="auto"/>
            </w:pPr>
            <w:r>
              <w:t>&gt;10s</w:t>
            </w:r>
          </w:p>
          <w:p w:rsidR="005546BA" w:rsidRDefault="000167BD">
            <w:pPr>
              <w:pStyle w:val="TAL"/>
              <w:widowControl w:val="0"/>
              <w:spacing w:line="360" w:lineRule="auto"/>
            </w:pPr>
            <w:r>
              <w:t>&gt;1minute</w:t>
            </w:r>
          </w:p>
          <w:p w:rsidR="005546BA" w:rsidRDefault="000167BD">
            <w:pPr>
              <w:pStyle w:val="TAL"/>
              <w:widowControl w:val="0"/>
              <w:spacing w:line="360" w:lineRule="auto"/>
            </w:pPr>
            <w:r>
              <w:t>NA</w:t>
            </w:r>
          </w:p>
          <w:p w:rsidR="005546BA" w:rsidRDefault="000167BD">
            <w:pPr>
              <w:pStyle w:val="TAL"/>
              <w:widowControl w:val="0"/>
              <w:spacing w:line="360" w:lineRule="auto"/>
            </w:pPr>
            <w:r>
              <w:t>[&lt;10s]</w:t>
            </w:r>
          </w:p>
          <w:p w:rsidR="005546BA" w:rsidRDefault="000167BD">
            <w:pPr>
              <w:pStyle w:val="TAL"/>
              <w:widowControl w:val="0"/>
              <w:spacing w:line="360" w:lineRule="auto"/>
            </w:pPr>
            <w:r>
              <w:t>1s</w:t>
            </w:r>
          </w:p>
        </w:tc>
      </w:tr>
      <w:tr w:rsidR="005546BA">
        <w:trPr>
          <w:jc w:val="center"/>
        </w:trPr>
        <w:tc>
          <w:tcPr>
            <w:tcW w:w="2022" w:type="dxa"/>
            <w:shd w:val="clear" w:color="auto" w:fill="auto"/>
          </w:tcPr>
          <w:p w:rsidR="005546BA" w:rsidRDefault="000167BD">
            <w:pPr>
              <w:pStyle w:val="TAL"/>
              <w:widowControl w:val="0"/>
              <w:spacing w:line="360" w:lineRule="auto"/>
            </w:pPr>
            <w:r>
              <w:t>rUC2: Indoor sensor</w:t>
            </w:r>
          </w:p>
        </w:tc>
        <w:tc>
          <w:tcPr>
            <w:tcW w:w="4119" w:type="dxa"/>
            <w:shd w:val="clear" w:color="auto" w:fill="auto"/>
          </w:tcPr>
          <w:p w:rsidR="005546BA" w:rsidRDefault="000167BD">
            <w:pPr>
              <w:pStyle w:val="TAL"/>
              <w:widowControl w:val="0"/>
              <w:spacing w:line="360" w:lineRule="auto"/>
            </w:pPr>
            <w:r>
              <w:t>5.6 Smart homes</w:t>
            </w:r>
          </w:p>
          <w:p w:rsidR="005546BA" w:rsidRDefault="000167BD">
            <w:pPr>
              <w:pStyle w:val="TAL"/>
              <w:widowControl w:val="0"/>
              <w:spacing w:line="360" w:lineRule="auto"/>
              <w:rPr>
                <w:lang w:eastAsia="en-GB"/>
              </w:rPr>
            </w:pPr>
            <w:r>
              <w:t xml:space="preserve">5.13 </w:t>
            </w:r>
            <w:r>
              <w:rPr>
                <w:lang w:eastAsia="en-GB"/>
              </w:rPr>
              <w:t>Base station machine room environmental supervision</w:t>
            </w:r>
          </w:p>
          <w:p w:rsidR="005546BA" w:rsidRDefault="000167BD">
            <w:pPr>
              <w:pStyle w:val="TAL"/>
              <w:widowControl w:val="0"/>
              <w:spacing w:line="360" w:lineRule="auto"/>
            </w:pPr>
            <w:r>
              <w:t>5.15 Smart laundry</w:t>
            </w:r>
          </w:p>
          <w:p w:rsidR="005546BA" w:rsidRDefault="000167BD">
            <w:pPr>
              <w:pStyle w:val="TAL"/>
              <w:widowControl w:val="0"/>
              <w:spacing w:line="360" w:lineRule="auto"/>
            </w:pPr>
            <w:r>
              <w:t>5.20 Smart agriculture</w:t>
            </w:r>
          </w:p>
          <w:p w:rsidR="005546BA" w:rsidRDefault="000167BD">
            <w:pPr>
              <w:pStyle w:val="TAL"/>
              <w:widowControl w:val="0"/>
              <w:spacing w:line="360" w:lineRule="auto"/>
            </w:pPr>
            <w:r>
              <w:t>5.23 Smart pig farm</w:t>
            </w:r>
          </w:p>
          <w:p w:rsidR="005546BA" w:rsidRDefault="000167BD">
            <w:pPr>
              <w:pStyle w:val="TAL"/>
              <w:widowControl w:val="0"/>
              <w:spacing w:line="360" w:lineRule="auto"/>
            </w:pPr>
            <w:r>
              <w:t>6.2 Cow stable</w:t>
            </w:r>
          </w:p>
        </w:tc>
        <w:tc>
          <w:tcPr>
            <w:tcW w:w="3713" w:type="dxa"/>
            <w:shd w:val="clear" w:color="auto" w:fill="auto"/>
          </w:tcPr>
          <w:p w:rsidR="005546BA" w:rsidRDefault="000167BD">
            <w:pPr>
              <w:pStyle w:val="TAL"/>
              <w:widowControl w:val="0"/>
              <w:spacing w:line="360" w:lineRule="auto"/>
            </w:pPr>
            <w:r>
              <w:t>20s</w:t>
            </w:r>
          </w:p>
          <w:p w:rsidR="005546BA" w:rsidRDefault="000167BD">
            <w:pPr>
              <w:pStyle w:val="TAL"/>
              <w:widowControl w:val="0"/>
              <w:spacing w:line="360" w:lineRule="auto"/>
              <w:rPr>
                <w:b/>
              </w:rPr>
            </w:pPr>
            <w:r>
              <w:rPr>
                <w:b/>
              </w:rPr>
              <w:t>1s</w:t>
            </w:r>
          </w:p>
          <w:p w:rsidR="005546BA" w:rsidRDefault="005546BA">
            <w:pPr>
              <w:pStyle w:val="TAL"/>
              <w:widowControl w:val="0"/>
              <w:spacing w:line="360" w:lineRule="auto"/>
            </w:pPr>
          </w:p>
          <w:p w:rsidR="005546BA" w:rsidRDefault="000167BD">
            <w:pPr>
              <w:pStyle w:val="TAL"/>
              <w:widowControl w:val="0"/>
              <w:spacing w:line="360" w:lineRule="auto"/>
            </w:pPr>
            <w:r>
              <w:t>&gt;10s</w:t>
            </w:r>
          </w:p>
          <w:p w:rsidR="005546BA" w:rsidRDefault="000167BD">
            <w:pPr>
              <w:pStyle w:val="TAL"/>
              <w:widowControl w:val="0"/>
              <w:spacing w:line="360" w:lineRule="auto"/>
            </w:pPr>
            <w:r>
              <w:t>&gt;1s</w:t>
            </w:r>
          </w:p>
          <w:p w:rsidR="005546BA" w:rsidRDefault="000167BD">
            <w:pPr>
              <w:pStyle w:val="TAL"/>
              <w:widowControl w:val="0"/>
              <w:spacing w:line="360" w:lineRule="auto"/>
            </w:pPr>
            <w:r>
              <w:t>&gt;10s</w:t>
            </w:r>
          </w:p>
          <w:p w:rsidR="005546BA" w:rsidRDefault="000167BD">
            <w:pPr>
              <w:pStyle w:val="TAL"/>
              <w:widowControl w:val="0"/>
              <w:spacing w:line="360" w:lineRule="auto"/>
            </w:pPr>
            <w:r>
              <w:t>1s</w:t>
            </w:r>
          </w:p>
        </w:tc>
      </w:tr>
      <w:tr w:rsidR="005546BA">
        <w:trPr>
          <w:jc w:val="center"/>
        </w:trPr>
        <w:tc>
          <w:tcPr>
            <w:tcW w:w="2022" w:type="dxa"/>
            <w:shd w:val="clear" w:color="auto" w:fill="auto"/>
          </w:tcPr>
          <w:p w:rsidR="005546BA" w:rsidRDefault="000167BD">
            <w:pPr>
              <w:pStyle w:val="TAL"/>
              <w:widowControl w:val="0"/>
              <w:spacing w:line="360" w:lineRule="auto"/>
            </w:pPr>
            <w:r>
              <w:t>rUC3: Indoor positioning</w:t>
            </w:r>
          </w:p>
        </w:tc>
        <w:tc>
          <w:tcPr>
            <w:tcW w:w="4119" w:type="dxa"/>
            <w:shd w:val="clear" w:color="auto" w:fill="auto"/>
          </w:tcPr>
          <w:p w:rsidR="005546BA" w:rsidRDefault="000167BD">
            <w:pPr>
              <w:pStyle w:val="TAL"/>
              <w:widowControl w:val="0"/>
              <w:spacing w:line="360" w:lineRule="auto"/>
            </w:pPr>
            <w:r>
              <w:t>5.8 Finding Remote Lost Item</w:t>
            </w:r>
          </w:p>
          <w:p w:rsidR="005546BA" w:rsidRDefault="000167BD">
            <w:pPr>
              <w:pStyle w:val="TAL"/>
              <w:widowControl w:val="0"/>
              <w:spacing w:line="360" w:lineRule="auto"/>
              <w:rPr>
                <w:rFonts w:eastAsia="Calibri"/>
              </w:rPr>
            </w:pPr>
            <w:r>
              <w:rPr>
                <w:rFonts w:eastAsia="Calibri"/>
              </w:rPr>
              <w:t xml:space="preserve">5.9 </w:t>
            </w:r>
            <w:r>
              <w:rPr>
                <w:rFonts w:eastAsia="Calibri"/>
              </w:rPr>
              <w:t>Location service</w:t>
            </w:r>
          </w:p>
          <w:p w:rsidR="005546BA" w:rsidRDefault="000167BD">
            <w:pPr>
              <w:pStyle w:val="TAL"/>
              <w:widowControl w:val="0"/>
              <w:spacing w:line="360" w:lineRule="auto"/>
              <w:rPr>
                <w:rFonts w:cs="Arial"/>
                <w:szCs w:val="18"/>
                <w:lang w:eastAsia="ko-KR"/>
              </w:rPr>
            </w:pPr>
            <w:r>
              <w:t xml:space="preserve">5.10 </w:t>
            </w:r>
            <w:r>
              <w:rPr>
                <w:rFonts w:cs="Arial"/>
                <w:szCs w:val="18"/>
                <w:lang w:eastAsia="ko-KR"/>
              </w:rPr>
              <w:t>Ranging in a home</w:t>
            </w:r>
          </w:p>
          <w:p w:rsidR="005546BA" w:rsidRDefault="000167BD">
            <w:pPr>
              <w:pStyle w:val="TAL"/>
              <w:widowControl w:val="0"/>
              <w:spacing w:line="360" w:lineRule="auto"/>
            </w:pPr>
            <w:r>
              <w:t>5.12 Personal belongings finding</w:t>
            </w:r>
          </w:p>
          <w:p w:rsidR="005546BA" w:rsidRDefault="000167BD">
            <w:pPr>
              <w:pStyle w:val="TAL"/>
              <w:widowControl w:val="0"/>
              <w:spacing w:line="360" w:lineRule="auto"/>
            </w:pPr>
            <w:r>
              <w:t>5.14 Positioning in shopping centre</w:t>
            </w:r>
          </w:p>
          <w:p w:rsidR="005546BA" w:rsidRDefault="000167BD">
            <w:pPr>
              <w:pStyle w:val="TAL"/>
              <w:widowControl w:val="0"/>
              <w:spacing w:line="360" w:lineRule="auto"/>
            </w:pPr>
            <w:r>
              <w:t>5.21 Museum Guide</w:t>
            </w:r>
          </w:p>
        </w:tc>
        <w:tc>
          <w:tcPr>
            <w:tcW w:w="3713" w:type="dxa"/>
            <w:shd w:val="clear" w:color="auto" w:fill="auto"/>
          </w:tcPr>
          <w:p w:rsidR="005546BA" w:rsidRDefault="000167BD">
            <w:pPr>
              <w:pStyle w:val="TAL"/>
              <w:widowControl w:val="0"/>
              <w:spacing w:line="360" w:lineRule="auto"/>
            </w:pPr>
            <w:r>
              <w:t>&gt;5s</w:t>
            </w:r>
          </w:p>
          <w:p w:rsidR="005546BA" w:rsidRDefault="000167BD">
            <w:pPr>
              <w:pStyle w:val="TAL"/>
              <w:widowControl w:val="0"/>
              <w:spacing w:line="360" w:lineRule="auto"/>
            </w:pPr>
            <w:r>
              <w:t>NA</w:t>
            </w:r>
          </w:p>
          <w:p w:rsidR="005546BA" w:rsidRDefault="000167BD">
            <w:pPr>
              <w:pStyle w:val="TAL"/>
              <w:widowControl w:val="0"/>
              <w:spacing w:line="360" w:lineRule="auto"/>
            </w:pPr>
            <w:r>
              <w:t>NA</w:t>
            </w:r>
          </w:p>
          <w:p w:rsidR="005546BA" w:rsidRDefault="000167BD">
            <w:pPr>
              <w:pStyle w:val="TAL"/>
              <w:widowControl w:val="0"/>
              <w:spacing w:line="360" w:lineRule="auto"/>
            </w:pPr>
            <w:r>
              <w:t>1s</w:t>
            </w:r>
          </w:p>
          <w:p w:rsidR="005546BA" w:rsidRDefault="000167BD">
            <w:pPr>
              <w:pStyle w:val="TAL"/>
              <w:widowControl w:val="0"/>
              <w:spacing w:line="360" w:lineRule="auto"/>
              <w:rPr>
                <w:b/>
              </w:rPr>
            </w:pPr>
            <w:r>
              <w:rPr>
                <w:b/>
              </w:rPr>
              <w:t>0.5s</w:t>
            </w:r>
          </w:p>
          <w:p w:rsidR="005546BA" w:rsidRDefault="000167BD">
            <w:pPr>
              <w:pStyle w:val="TAL"/>
              <w:widowControl w:val="0"/>
              <w:spacing w:line="360" w:lineRule="auto"/>
            </w:pPr>
            <w:r>
              <w:t>[2]s</w:t>
            </w:r>
          </w:p>
        </w:tc>
      </w:tr>
      <w:tr w:rsidR="005546BA">
        <w:trPr>
          <w:jc w:val="center"/>
        </w:trPr>
        <w:tc>
          <w:tcPr>
            <w:tcW w:w="2022" w:type="dxa"/>
            <w:shd w:val="clear" w:color="auto" w:fill="auto"/>
          </w:tcPr>
          <w:p w:rsidR="005546BA" w:rsidRDefault="000167BD">
            <w:pPr>
              <w:pStyle w:val="TAL"/>
              <w:widowControl w:val="0"/>
              <w:spacing w:line="360" w:lineRule="auto"/>
            </w:pPr>
            <w:r>
              <w:t>rUC4: Indoor command</w:t>
            </w:r>
          </w:p>
        </w:tc>
        <w:tc>
          <w:tcPr>
            <w:tcW w:w="4119" w:type="dxa"/>
            <w:shd w:val="clear" w:color="auto" w:fill="auto"/>
          </w:tcPr>
          <w:p w:rsidR="005546BA" w:rsidRDefault="000167BD">
            <w:pPr>
              <w:pStyle w:val="TAL"/>
              <w:widowControl w:val="0"/>
              <w:spacing w:line="360" w:lineRule="auto"/>
              <w:rPr>
                <w:rFonts w:cs="Arial"/>
                <w:bCs/>
              </w:rPr>
            </w:pPr>
            <w:r>
              <w:t xml:space="preserve">5.11 </w:t>
            </w:r>
            <w:r>
              <w:rPr>
                <w:rFonts w:cs="Arial"/>
                <w:bCs/>
              </w:rPr>
              <w:t>Online modification of medical instruments status</w:t>
            </w:r>
          </w:p>
          <w:p w:rsidR="005546BA" w:rsidRDefault="000167BD">
            <w:pPr>
              <w:pStyle w:val="TAL"/>
              <w:widowControl w:val="0"/>
              <w:spacing w:line="360" w:lineRule="auto"/>
            </w:pPr>
            <w:r>
              <w:t xml:space="preserve">5.17 Device activation and </w:t>
            </w:r>
            <w:r>
              <w:t>deactivation</w:t>
            </w:r>
          </w:p>
          <w:p w:rsidR="005546BA" w:rsidRDefault="000167BD">
            <w:pPr>
              <w:pStyle w:val="TAL"/>
              <w:widowControl w:val="0"/>
              <w:spacing w:line="360" w:lineRule="auto"/>
            </w:pPr>
            <w:r>
              <w:t>5.26 Elderly Health Care</w:t>
            </w:r>
          </w:p>
          <w:p w:rsidR="005546BA" w:rsidRDefault="000167BD">
            <w:pPr>
              <w:pStyle w:val="TAL"/>
              <w:widowControl w:val="0"/>
              <w:spacing w:line="360" w:lineRule="auto"/>
            </w:pPr>
            <w:r>
              <w:t>5.29 Device Permanent Deactivation</w:t>
            </w:r>
          </w:p>
          <w:p w:rsidR="005546BA" w:rsidRDefault="000167BD">
            <w:pPr>
              <w:pStyle w:val="TAL"/>
              <w:widowControl w:val="0"/>
              <w:spacing w:line="360" w:lineRule="auto"/>
            </w:pPr>
            <w:r>
              <w:t>6.3 Electronic shelf label</w:t>
            </w:r>
          </w:p>
        </w:tc>
        <w:tc>
          <w:tcPr>
            <w:tcW w:w="3713" w:type="dxa"/>
            <w:shd w:val="clear" w:color="auto" w:fill="auto"/>
          </w:tcPr>
          <w:p w:rsidR="005546BA" w:rsidRDefault="000167BD">
            <w:pPr>
              <w:pStyle w:val="TAL"/>
              <w:widowControl w:val="0"/>
              <w:spacing w:line="360" w:lineRule="auto"/>
              <w:rPr>
                <w:b/>
              </w:rPr>
            </w:pPr>
            <w:r>
              <w:rPr>
                <w:b/>
              </w:rPr>
              <w:t>Hundreds ms level</w:t>
            </w:r>
          </w:p>
          <w:p w:rsidR="005546BA" w:rsidRDefault="005546BA">
            <w:pPr>
              <w:pStyle w:val="TAL"/>
              <w:widowControl w:val="0"/>
              <w:spacing w:line="360" w:lineRule="auto"/>
            </w:pPr>
          </w:p>
          <w:p w:rsidR="005546BA" w:rsidRDefault="000167BD">
            <w:pPr>
              <w:pStyle w:val="TAL"/>
              <w:widowControl w:val="0"/>
              <w:spacing w:line="360" w:lineRule="auto"/>
            </w:pPr>
            <w:r>
              <w:t>NA</w:t>
            </w:r>
          </w:p>
          <w:p w:rsidR="005546BA" w:rsidRDefault="000167BD">
            <w:pPr>
              <w:pStyle w:val="TAL"/>
              <w:widowControl w:val="0"/>
              <w:spacing w:line="360" w:lineRule="auto"/>
            </w:pPr>
            <w:r>
              <w:t>NA</w:t>
            </w:r>
          </w:p>
          <w:p w:rsidR="005546BA" w:rsidRDefault="000167BD">
            <w:pPr>
              <w:pStyle w:val="TAL"/>
              <w:widowControl w:val="0"/>
              <w:spacing w:line="360" w:lineRule="auto"/>
            </w:pPr>
            <w:r>
              <w:t>NA</w:t>
            </w:r>
          </w:p>
          <w:p w:rsidR="005546BA" w:rsidRDefault="000167BD">
            <w:pPr>
              <w:pStyle w:val="TAL"/>
              <w:widowControl w:val="0"/>
              <w:spacing w:line="360" w:lineRule="auto"/>
            </w:pPr>
            <w:r>
              <w:t>1s</w:t>
            </w:r>
          </w:p>
        </w:tc>
      </w:tr>
      <w:tr w:rsidR="005546BA">
        <w:trPr>
          <w:jc w:val="center"/>
        </w:trPr>
        <w:tc>
          <w:tcPr>
            <w:tcW w:w="2022" w:type="dxa"/>
            <w:shd w:val="clear" w:color="auto" w:fill="auto"/>
          </w:tcPr>
          <w:p w:rsidR="005546BA" w:rsidRDefault="000167BD">
            <w:pPr>
              <w:pStyle w:val="TAL"/>
              <w:widowControl w:val="0"/>
              <w:spacing w:line="360" w:lineRule="auto"/>
            </w:pPr>
            <w:r>
              <w:t>rUC5: Outdoor inventory</w:t>
            </w:r>
          </w:p>
        </w:tc>
        <w:tc>
          <w:tcPr>
            <w:tcW w:w="4119" w:type="dxa"/>
            <w:shd w:val="clear" w:color="auto" w:fill="auto"/>
          </w:tcPr>
          <w:p w:rsidR="005546BA" w:rsidRDefault="000167BD">
            <w:pPr>
              <w:pStyle w:val="TAL"/>
              <w:widowControl w:val="0"/>
              <w:spacing w:line="360" w:lineRule="auto"/>
            </w:pPr>
            <w:r>
              <w:t>5.2 Medical instruments inventory management and positioning</w:t>
            </w:r>
          </w:p>
          <w:p w:rsidR="005546BA" w:rsidRDefault="000167BD">
            <w:pPr>
              <w:pStyle w:val="TAL"/>
              <w:widowControl w:val="0"/>
              <w:spacing w:line="360" w:lineRule="auto"/>
            </w:pPr>
            <w:r>
              <w:t>5.4 Non-public network for logistics</w:t>
            </w:r>
          </w:p>
          <w:p w:rsidR="005546BA" w:rsidRDefault="000167BD">
            <w:pPr>
              <w:pStyle w:val="TAL"/>
              <w:widowControl w:val="0"/>
              <w:spacing w:line="360" w:lineRule="auto"/>
            </w:pPr>
            <w:r>
              <w:t>5.7 Airport terminal / shipping port</w:t>
            </w:r>
          </w:p>
          <w:p w:rsidR="005546BA" w:rsidRDefault="000167BD">
            <w:pPr>
              <w:pStyle w:val="TAL"/>
              <w:widowControl w:val="0"/>
              <w:spacing w:line="360" w:lineRule="auto"/>
            </w:pPr>
            <w:r>
              <w:t>5.16 Automated supply chain distribution</w:t>
            </w:r>
          </w:p>
        </w:tc>
        <w:tc>
          <w:tcPr>
            <w:tcW w:w="3713" w:type="dxa"/>
            <w:shd w:val="clear" w:color="auto" w:fill="auto"/>
          </w:tcPr>
          <w:p w:rsidR="005546BA" w:rsidRDefault="000167BD">
            <w:pPr>
              <w:pStyle w:val="TAL"/>
              <w:widowControl w:val="0"/>
              <w:spacing w:line="360" w:lineRule="auto"/>
              <w:rPr>
                <w:b/>
              </w:rPr>
            </w:pPr>
            <w:r>
              <w:rPr>
                <w:b/>
              </w:rPr>
              <w:t>Hundreds ms level</w:t>
            </w:r>
          </w:p>
          <w:p w:rsidR="005546BA" w:rsidRDefault="005546BA">
            <w:pPr>
              <w:pStyle w:val="TAL"/>
              <w:widowControl w:val="0"/>
              <w:spacing w:line="360" w:lineRule="auto"/>
            </w:pPr>
          </w:p>
          <w:p w:rsidR="005546BA" w:rsidRDefault="000167BD">
            <w:pPr>
              <w:pStyle w:val="TAL"/>
              <w:widowControl w:val="0"/>
              <w:spacing w:line="360" w:lineRule="auto"/>
            </w:pPr>
            <w:r>
              <w:t>NA</w:t>
            </w:r>
          </w:p>
          <w:p w:rsidR="005546BA" w:rsidRDefault="000167BD">
            <w:pPr>
              <w:pStyle w:val="TAL"/>
              <w:widowControl w:val="0"/>
              <w:spacing w:line="360" w:lineRule="auto"/>
            </w:pPr>
            <w:r>
              <w:t>&gt;1sec</w:t>
            </w:r>
          </w:p>
          <w:p w:rsidR="005546BA" w:rsidRDefault="000167BD">
            <w:pPr>
              <w:pStyle w:val="TAL"/>
              <w:widowControl w:val="0"/>
              <w:spacing w:line="360" w:lineRule="auto"/>
            </w:pPr>
            <w:r>
              <w:t>&gt;10s</w:t>
            </w:r>
          </w:p>
        </w:tc>
      </w:tr>
      <w:tr w:rsidR="005546BA">
        <w:trPr>
          <w:jc w:val="center"/>
        </w:trPr>
        <w:tc>
          <w:tcPr>
            <w:tcW w:w="2022" w:type="dxa"/>
            <w:shd w:val="clear" w:color="auto" w:fill="auto"/>
          </w:tcPr>
          <w:p w:rsidR="005546BA" w:rsidRDefault="000167BD">
            <w:pPr>
              <w:pStyle w:val="TAL"/>
              <w:widowControl w:val="0"/>
              <w:spacing w:line="360" w:lineRule="auto"/>
            </w:pPr>
            <w:r>
              <w:t>rUC6: Outdoor sensor</w:t>
            </w:r>
          </w:p>
        </w:tc>
        <w:tc>
          <w:tcPr>
            <w:tcW w:w="4119" w:type="dxa"/>
            <w:shd w:val="clear" w:color="auto" w:fill="auto"/>
          </w:tcPr>
          <w:p w:rsidR="005546BA" w:rsidRDefault="000167BD">
            <w:pPr>
              <w:pStyle w:val="TAL"/>
              <w:widowControl w:val="0"/>
              <w:spacing w:line="360" w:lineRule="auto"/>
            </w:pPr>
            <w:r>
              <w:t>5.3 Smart grids</w:t>
            </w:r>
          </w:p>
          <w:p w:rsidR="005546BA" w:rsidRDefault="000167BD">
            <w:pPr>
              <w:pStyle w:val="TAL"/>
              <w:widowControl w:val="0"/>
              <w:spacing w:line="360" w:lineRule="auto"/>
            </w:pPr>
            <w:r>
              <w:t>5.19 Forest Fire Monitoring</w:t>
            </w:r>
          </w:p>
          <w:p w:rsidR="005546BA" w:rsidRDefault="000167BD">
            <w:pPr>
              <w:pStyle w:val="TAL"/>
              <w:widowControl w:val="0"/>
              <w:spacing w:line="360" w:lineRule="auto"/>
            </w:pPr>
            <w:r>
              <w:t>5.22 Dairy farming</w:t>
            </w:r>
          </w:p>
          <w:p w:rsidR="005546BA" w:rsidRDefault="000167BD">
            <w:pPr>
              <w:pStyle w:val="TAL"/>
              <w:widowControl w:val="0"/>
              <w:spacing w:line="360" w:lineRule="auto"/>
            </w:pPr>
            <w:r>
              <w:t>5.24 Smart manhole cover safety monitoring</w:t>
            </w:r>
          </w:p>
          <w:p w:rsidR="005546BA" w:rsidRDefault="000167BD">
            <w:pPr>
              <w:pStyle w:val="TAL"/>
              <w:widowControl w:val="0"/>
              <w:spacing w:line="360" w:lineRule="auto"/>
            </w:pPr>
            <w:r>
              <w:t>5.25 Smart bridge</w:t>
            </w:r>
            <w:r>
              <w:t xml:space="preserve"> health monitoring</w:t>
            </w:r>
          </w:p>
        </w:tc>
        <w:tc>
          <w:tcPr>
            <w:tcW w:w="3713" w:type="dxa"/>
            <w:shd w:val="clear" w:color="auto" w:fill="auto"/>
          </w:tcPr>
          <w:p w:rsidR="005546BA" w:rsidRDefault="000167BD">
            <w:pPr>
              <w:pStyle w:val="TAL"/>
              <w:widowControl w:val="0"/>
              <w:spacing w:line="360" w:lineRule="auto"/>
              <w:rPr>
                <w:b/>
              </w:rPr>
            </w:pPr>
            <w:r>
              <w:rPr>
                <w:b/>
              </w:rPr>
              <w:t>1s</w:t>
            </w:r>
          </w:p>
          <w:p w:rsidR="005546BA" w:rsidRDefault="000167BD">
            <w:pPr>
              <w:pStyle w:val="TAL"/>
              <w:widowControl w:val="0"/>
              <w:spacing w:line="360" w:lineRule="auto"/>
            </w:pPr>
            <w:r>
              <w:t>&gt;10sec</w:t>
            </w:r>
          </w:p>
          <w:p w:rsidR="005546BA" w:rsidRDefault="000167BD">
            <w:pPr>
              <w:pStyle w:val="TAL"/>
              <w:widowControl w:val="0"/>
              <w:spacing w:line="360" w:lineRule="auto"/>
            </w:pPr>
            <w:r>
              <w:t>&gt;1s</w:t>
            </w:r>
          </w:p>
          <w:p w:rsidR="005546BA" w:rsidRDefault="000167BD">
            <w:pPr>
              <w:pStyle w:val="TAL"/>
              <w:widowControl w:val="0"/>
              <w:spacing w:line="360" w:lineRule="auto"/>
            </w:pPr>
            <w:r>
              <w:t>10-30s</w:t>
            </w:r>
          </w:p>
          <w:p w:rsidR="005546BA" w:rsidRDefault="000167BD">
            <w:pPr>
              <w:pStyle w:val="TAL"/>
              <w:widowControl w:val="0"/>
              <w:spacing w:line="360" w:lineRule="auto"/>
            </w:pPr>
            <w:r>
              <w:t>10s</w:t>
            </w:r>
          </w:p>
        </w:tc>
      </w:tr>
      <w:tr w:rsidR="005546BA">
        <w:trPr>
          <w:jc w:val="center"/>
        </w:trPr>
        <w:tc>
          <w:tcPr>
            <w:tcW w:w="2022" w:type="dxa"/>
            <w:shd w:val="clear" w:color="auto" w:fill="auto"/>
          </w:tcPr>
          <w:p w:rsidR="005546BA" w:rsidRDefault="000167BD">
            <w:pPr>
              <w:pStyle w:val="TAL"/>
              <w:widowControl w:val="0"/>
              <w:spacing w:line="360" w:lineRule="auto"/>
            </w:pPr>
            <w:r>
              <w:t>rUC7: Outdoor positioning</w:t>
            </w:r>
          </w:p>
        </w:tc>
        <w:tc>
          <w:tcPr>
            <w:tcW w:w="4119" w:type="dxa"/>
            <w:shd w:val="clear" w:color="auto" w:fill="auto"/>
          </w:tcPr>
          <w:p w:rsidR="005546BA" w:rsidRDefault="000167BD">
            <w:pPr>
              <w:pStyle w:val="TAL"/>
              <w:widowControl w:val="0"/>
              <w:spacing w:line="360" w:lineRule="auto"/>
            </w:pPr>
            <w:r>
              <w:t>5.8 Finding remote lost item</w:t>
            </w:r>
          </w:p>
          <w:p w:rsidR="005546BA" w:rsidRDefault="000167BD">
            <w:pPr>
              <w:pStyle w:val="TAL"/>
              <w:widowControl w:val="0"/>
              <w:spacing w:line="360" w:lineRule="auto"/>
            </w:pPr>
            <w:r>
              <w:t>5.9 Location service</w:t>
            </w:r>
          </w:p>
          <w:p w:rsidR="005546BA" w:rsidRDefault="000167BD">
            <w:pPr>
              <w:pStyle w:val="TAL"/>
              <w:widowControl w:val="0"/>
              <w:spacing w:line="360" w:lineRule="auto"/>
            </w:pPr>
            <w:r>
              <w:lastRenderedPageBreak/>
              <w:t>5.12 Personal belongings finding</w:t>
            </w:r>
          </w:p>
        </w:tc>
        <w:tc>
          <w:tcPr>
            <w:tcW w:w="3713" w:type="dxa"/>
            <w:shd w:val="clear" w:color="auto" w:fill="auto"/>
          </w:tcPr>
          <w:p w:rsidR="005546BA" w:rsidRDefault="000167BD">
            <w:pPr>
              <w:pStyle w:val="TAL"/>
              <w:widowControl w:val="0"/>
              <w:spacing w:line="360" w:lineRule="auto"/>
            </w:pPr>
            <w:r>
              <w:lastRenderedPageBreak/>
              <w:t>&gt;5s</w:t>
            </w:r>
          </w:p>
          <w:p w:rsidR="005546BA" w:rsidRDefault="000167BD">
            <w:pPr>
              <w:pStyle w:val="TAL"/>
              <w:widowControl w:val="0"/>
              <w:spacing w:line="360" w:lineRule="auto"/>
            </w:pPr>
            <w:r>
              <w:t>NA</w:t>
            </w:r>
          </w:p>
          <w:p w:rsidR="005546BA" w:rsidRDefault="000167BD">
            <w:pPr>
              <w:pStyle w:val="TAL"/>
              <w:widowControl w:val="0"/>
              <w:spacing w:line="360" w:lineRule="auto"/>
              <w:rPr>
                <w:b/>
              </w:rPr>
            </w:pPr>
            <w:r>
              <w:rPr>
                <w:b/>
              </w:rPr>
              <w:lastRenderedPageBreak/>
              <w:t>1s</w:t>
            </w:r>
          </w:p>
        </w:tc>
      </w:tr>
      <w:tr w:rsidR="005546BA">
        <w:trPr>
          <w:jc w:val="center"/>
        </w:trPr>
        <w:tc>
          <w:tcPr>
            <w:tcW w:w="2022" w:type="dxa"/>
            <w:shd w:val="clear" w:color="auto" w:fill="auto"/>
          </w:tcPr>
          <w:p w:rsidR="005546BA" w:rsidRDefault="000167BD">
            <w:pPr>
              <w:pStyle w:val="TAL"/>
              <w:widowControl w:val="0"/>
              <w:spacing w:line="360" w:lineRule="auto"/>
            </w:pPr>
            <w:r>
              <w:lastRenderedPageBreak/>
              <w:t>rUC8: Outdoor command</w:t>
            </w:r>
          </w:p>
        </w:tc>
        <w:tc>
          <w:tcPr>
            <w:tcW w:w="4119" w:type="dxa"/>
            <w:shd w:val="clear" w:color="auto" w:fill="auto"/>
          </w:tcPr>
          <w:p w:rsidR="005546BA" w:rsidRDefault="000167BD">
            <w:pPr>
              <w:pStyle w:val="TAL"/>
              <w:widowControl w:val="0"/>
              <w:spacing w:line="360" w:lineRule="auto"/>
            </w:pPr>
            <w:r>
              <w:t>5.11 Online modification of medical instruments status</w:t>
            </w:r>
          </w:p>
          <w:p w:rsidR="005546BA" w:rsidRDefault="000167BD">
            <w:pPr>
              <w:pStyle w:val="TAL"/>
              <w:widowControl w:val="0"/>
              <w:spacing w:line="360" w:lineRule="auto"/>
            </w:pPr>
            <w:r>
              <w:t xml:space="preserve">5.17 Device </w:t>
            </w:r>
            <w:r>
              <w:t>activation and deactivation</w:t>
            </w:r>
          </w:p>
          <w:p w:rsidR="005546BA" w:rsidRDefault="000167BD">
            <w:pPr>
              <w:pStyle w:val="TAL"/>
              <w:widowControl w:val="0"/>
              <w:spacing w:line="360" w:lineRule="auto"/>
            </w:pPr>
            <w:r>
              <w:t>5.26 Elderly Health Care</w:t>
            </w:r>
          </w:p>
          <w:p w:rsidR="005546BA" w:rsidRDefault="000167BD">
            <w:pPr>
              <w:pStyle w:val="TAL"/>
              <w:widowControl w:val="0"/>
              <w:spacing w:line="360" w:lineRule="auto"/>
            </w:pPr>
            <w:r>
              <w:t>5.30 Controller in smart agriculture</w:t>
            </w:r>
          </w:p>
        </w:tc>
        <w:tc>
          <w:tcPr>
            <w:tcW w:w="3713" w:type="dxa"/>
            <w:shd w:val="clear" w:color="auto" w:fill="auto"/>
          </w:tcPr>
          <w:p w:rsidR="005546BA" w:rsidRDefault="000167BD">
            <w:pPr>
              <w:pStyle w:val="TAL"/>
              <w:widowControl w:val="0"/>
              <w:spacing w:line="360" w:lineRule="auto"/>
              <w:rPr>
                <w:b/>
              </w:rPr>
            </w:pPr>
            <w:r>
              <w:rPr>
                <w:b/>
              </w:rPr>
              <w:t>Hundreds ms level</w:t>
            </w:r>
          </w:p>
          <w:p w:rsidR="005546BA" w:rsidRDefault="005546BA">
            <w:pPr>
              <w:pStyle w:val="TAL"/>
              <w:widowControl w:val="0"/>
              <w:spacing w:line="360" w:lineRule="auto"/>
            </w:pPr>
          </w:p>
          <w:p w:rsidR="005546BA" w:rsidRDefault="000167BD">
            <w:pPr>
              <w:pStyle w:val="TAL"/>
              <w:widowControl w:val="0"/>
              <w:spacing w:line="360" w:lineRule="auto"/>
            </w:pPr>
            <w:r>
              <w:t>NA</w:t>
            </w:r>
          </w:p>
          <w:p w:rsidR="005546BA" w:rsidRDefault="000167BD">
            <w:pPr>
              <w:pStyle w:val="TAL"/>
              <w:widowControl w:val="0"/>
              <w:spacing w:line="360" w:lineRule="auto"/>
            </w:pPr>
            <w:r>
              <w:t>NA</w:t>
            </w:r>
          </w:p>
          <w:p w:rsidR="005546BA" w:rsidRDefault="000167BD">
            <w:pPr>
              <w:pStyle w:val="TAL"/>
              <w:widowControl w:val="0"/>
              <w:spacing w:line="360" w:lineRule="auto"/>
            </w:pPr>
            <w:r>
              <w:t>Hundreds ms level</w:t>
            </w:r>
          </w:p>
        </w:tc>
      </w:tr>
    </w:tbl>
    <w:p w:rsidR="005546BA" w:rsidRDefault="005546BA"/>
    <w:p w:rsidR="005546BA" w:rsidRDefault="000167BD">
      <w:pPr>
        <w:rPr>
          <w:rFonts w:eastAsia="맑은 고딕" w:cs="Arial"/>
          <w:b/>
          <w:i/>
          <w:lang w:eastAsia="ko-KR"/>
        </w:rPr>
      </w:pPr>
      <w:r>
        <w:rPr>
          <w:rFonts w:eastAsia="맑은 고딕" w:cs="Arial"/>
          <w:b/>
          <w:i/>
          <w:lang w:eastAsia="ko-KR"/>
        </w:rPr>
        <w:t>Observation 2: From the 8 representative use cases in TR 38.848, end-to-end latency requirements of 100ms can support all</w:t>
      </w:r>
      <w:r>
        <w:rPr>
          <w:rFonts w:eastAsia="맑은 고딕" w:cs="Arial"/>
          <w:b/>
          <w:i/>
          <w:lang w:eastAsia="ko-KR"/>
        </w:rPr>
        <w:t xml:space="preserve"> the use cases in TR 38.848</w:t>
      </w:r>
    </w:p>
    <w:p w:rsidR="005546BA" w:rsidRDefault="000167BD">
      <w:pPr>
        <w:rPr>
          <w:rFonts w:eastAsia="맑은 고딕" w:cs="Arial"/>
          <w:lang w:eastAsia="ko-KR"/>
        </w:rPr>
      </w:pPr>
      <w:r>
        <w:rPr>
          <w:rFonts w:eastAsia="맑은 고딕" w:cs="Arial"/>
          <w:lang w:eastAsia="ko-KR"/>
        </w:rPr>
        <w:t>From the above observations, KT proposes to capture Ambient IoT latency requirements to be less than 100ms which will be able to support all the use cases described in TR 38.848.</w:t>
      </w:r>
    </w:p>
    <w:p w:rsidR="005546BA" w:rsidRDefault="000167BD">
      <w:pPr>
        <w:rPr>
          <w:rFonts w:eastAsia="맑은 고딕" w:cs="Arial"/>
          <w:b/>
          <w:i/>
          <w:lang w:eastAsia="ko-KR"/>
        </w:rPr>
      </w:pPr>
      <w:r>
        <w:rPr>
          <w:rFonts w:eastAsia="맑은 고딕" w:cs="Arial"/>
          <w:b/>
          <w:i/>
          <w:lang w:eastAsia="ko-KR"/>
        </w:rPr>
        <w:t>Proposal 1: Target design for ambient IoT maximum</w:t>
      </w:r>
      <w:r>
        <w:rPr>
          <w:rFonts w:eastAsia="맑은 고딕" w:cs="Arial"/>
          <w:b/>
          <w:i/>
          <w:lang w:eastAsia="ko-KR"/>
        </w:rPr>
        <w:t xml:space="preserve"> allowed end-to-end latency shall be less than 100ms </w:t>
      </w:r>
    </w:p>
    <w:p w:rsidR="005546BA" w:rsidRDefault="000167BD">
      <w:pPr>
        <w:rPr>
          <w:rFonts w:eastAsia="맑은 고딕" w:cs="Arial"/>
          <w:b/>
          <w:i/>
          <w:lang w:eastAsia="ko-KR"/>
        </w:rPr>
      </w:pPr>
      <w:r>
        <w:rPr>
          <w:rFonts w:eastAsia="맑은 고딕" w:cs="Arial"/>
          <w:b/>
          <w:i/>
          <w:lang w:eastAsia="ko-KR"/>
        </w:rPr>
        <w:t>Proposal 2: Proposal 1 to be captured in 5.6 Latency sub-clause</w:t>
      </w:r>
    </w:p>
    <w:p w:rsidR="005546BA" w:rsidRDefault="000167BD">
      <w:pPr>
        <w:pStyle w:val="1"/>
        <w:numPr>
          <w:ilvl w:val="0"/>
          <w:numId w:val="2"/>
        </w:numPr>
      </w:pPr>
      <w:r>
        <w:t>Conclusion</w:t>
      </w:r>
      <w:bookmarkStart w:id="1" w:name="_Ref40865202"/>
      <w:bookmarkEnd w:id="1"/>
    </w:p>
    <w:p w:rsidR="005546BA" w:rsidRDefault="000167BD">
      <w:pPr>
        <w:rPr>
          <w:rFonts w:cs="Arial"/>
          <w:lang w:eastAsia="ja-JP"/>
        </w:rPr>
      </w:pPr>
      <w:r>
        <w:rPr>
          <w:rFonts w:cs="Arial"/>
          <w:lang w:eastAsia="ja-JP"/>
        </w:rPr>
        <w:t>Based on the observations found in the above section, the following proposals are made as below:</w:t>
      </w:r>
    </w:p>
    <w:p w:rsidR="005546BA" w:rsidRDefault="000167BD">
      <w:pPr>
        <w:rPr>
          <w:rFonts w:eastAsia="맑은 고딕" w:cs="Arial"/>
          <w:b/>
          <w:i/>
          <w:lang w:eastAsia="ko-KR"/>
        </w:rPr>
      </w:pPr>
      <w:r>
        <w:rPr>
          <w:rFonts w:eastAsia="맑은 고딕" w:cs="Arial"/>
          <w:b/>
          <w:i/>
          <w:lang w:eastAsia="ko-KR"/>
        </w:rPr>
        <w:t xml:space="preserve">Observation 1: For 8 </w:t>
      </w:r>
      <w:r>
        <w:rPr>
          <w:rFonts w:eastAsia="맑은 고딕" w:cs="Arial"/>
          <w:b/>
          <w:i/>
          <w:lang w:eastAsia="ko-KR"/>
        </w:rPr>
        <w:t>representative use cases, max. allowed end-to-end latency is not too stringent as 5G NR eMBB or URLLC use cases</w:t>
      </w:r>
    </w:p>
    <w:p w:rsidR="005546BA" w:rsidRDefault="000167BD">
      <w:pPr>
        <w:rPr>
          <w:rFonts w:eastAsia="맑은 고딕" w:cs="Arial"/>
          <w:b/>
          <w:i/>
          <w:lang w:eastAsia="ko-KR"/>
        </w:rPr>
      </w:pPr>
      <w:r>
        <w:rPr>
          <w:rFonts w:eastAsia="맑은 고딕" w:cs="Arial"/>
          <w:b/>
          <w:i/>
          <w:lang w:eastAsia="ko-KR"/>
        </w:rPr>
        <w:t>Observation 2: From the 8 representative use cases in TR 38.848, end-to-end latency requirements of 100ms can support all the use cases in TR 38</w:t>
      </w:r>
      <w:r>
        <w:rPr>
          <w:rFonts w:eastAsia="맑은 고딕" w:cs="Arial"/>
          <w:b/>
          <w:i/>
          <w:lang w:eastAsia="ko-KR"/>
        </w:rPr>
        <w:t>.848</w:t>
      </w:r>
    </w:p>
    <w:p w:rsidR="005546BA" w:rsidRDefault="000167BD">
      <w:pPr>
        <w:rPr>
          <w:rFonts w:eastAsia="맑은 고딕" w:cs="Arial"/>
          <w:b/>
          <w:i/>
          <w:lang w:eastAsia="ko-KR"/>
        </w:rPr>
      </w:pPr>
      <w:r>
        <w:rPr>
          <w:rFonts w:eastAsia="맑은 고딕" w:cs="Arial"/>
          <w:b/>
          <w:i/>
          <w:lang w:eastAsia="ko-KR"/>
        </w:rPr>
        <w:t xml:space="preserve">Proposal 1: Target design for ambient IoT maximum allowed end-to-end latency shall be less than 100ms </w:t>
      </w:r>
    </w:p>
    <w:p w:rsidR="005546BA" w:rsidRDefault="000167BD">
      <w:pPr>
        <w:rPr>
          <w:rFonts w:eastAsia="맑은 고딕" w:cs="Arial"/>
          <w:b/>
          <w:i/>
          <w:lang w:eastAsia="ko-KR"/>
        </w:rPr>
      </w:pPr>
      <w:r>
        <w:rPr>
          <w:rFonts w:eastAsia="맑은 고딕" w:cs="Arial"/>
          <w:b/>
          <w:i/>
          <w:lang w:eastAsia="ko-KR"/>
        </w:rPr>
        <w:t>Proposal 2: Proposal 1 to be captured in 5.6 Latency sub-clause</w:t>
      </w:r>
    </w:p>
    <w:p w:rsidR="005546BA" w:rsidRDefault="000167BD">
      <w:pPr>
        <w:pStyle w:val="1"/>
        <w:numPr>
          <w:ilvl w:val="0"/>
          <w:numId w:val="2"/>
        </w:numPr>
      </w:pPr>
      <w:r>
        <w:t xml:space="preserve">Reference </w:t>
      </w:r>
    </w:p>
    <w:p w:rsidR="005546BA" w:rsidRDefault="000167BD">
      <w:pPr>
        <w:pStyle w:val="a7"/>
        <w:numPr>
          <w:ilvl w:val="0"/>
          <w:numId w:val="1"/>
        </w:numPr>
        <w:rPr>
          <w:rFonts w:eastAsia="SimSun" w:cs="Arial"/>
          <w:szCs w:val="20"/>
          <w:lang w:eastAsia="zh-CN"/>
        </w:rPr>
      </w:pPr>
      <w:r>
        <w:rPr>
          <w:rFonts w:eastAsia="맑은 고딕" w:cs="Arial"/>
          <w:szCs w:val="20"/>
          <w:lang w:eastAsia="ko-KR"/>
        </w:rPr>
        <w:t>RP-222685, New SID: Study on Ambient IoT, RAN#97e</w:t>
      </w:r>
    </w:p>
    <w:p w:rsidR="005546BA" w:rsidRDefault="000167BD">
      <w:pPr>
        <w:pStyle w:val="a7"/>
        <w:numPr>
          <w:ilvl w:val="0"/>
          <w:numId w:val="1"/>
        </w:numPr>
        <w:rPr>
          <w:rFonts w:eastAsia="SimSun" w:cs="Arial"/>
          <w:szCs w:val="20"/>
          <w:lang w:eastAsia="zh-CN"/>
        </w:rPr>
      </w:pPr>
      <w:r>
        <w:rPr>
          <w:rFonts w:eastAsia="맑은 고딕" w:cs="Arial"/>
          <w:szCs w:val="20"/>
          <w:lang w:eastAsia="ko-KR"/>
        </w:rPr>
        <w:t>RP-230808, pCR for TR 3</w:t>
      </w:r>
      <w:r>
        <w:rPr>
          <w:rFonts w:eastAsia="맑은 고딕" w:cs="Arial"/>
          <w:szCs w:val="20"/>
          <w:lang w:eastAsia="ko-KR"/>
        </w:rPr>
        <w:t>8.848 “Study on Ambient IoT (Internet of Things) in RAN” – RAN#99 decisions, RAN#99</w:t>
      </w:r>
    </w:p>
    <w:p w:rsidR="005546BA" w:rsidRDefault="000167BD">
      <w:pPr>
        <w:pStyle w:val="a7"/>
        <w:numPr>
          <w:ilvl w:val="0"/>
          <w:numId w:val="1"/>
        </w:numPr>
        <w:rPr>
          <w:rFonts w:eastAsia="SimSun" w:cs="Arial"/>
          <w:szCs w:val="20"/>
          <w:lang w:eastAsia="zh-CN"/>
        </w:rPr>
      </w:pPr>
      <w:r>
        <w:rPr>
          <w:rFonts w:eastAsia="맑은 고딕" w:cs="Arial"/>
          <w:szCs w:val="20"/>
          <w:lang w:eastAsia="ko-KR"/>
        </w:rPr>
        <w:t>RP-230575, Considerations for Ambient IoT latency requirements, RAN#99</w:t>
      </w:r>
    </w:p>
    <w:p w:rsidR="005546BA" w:rsidRDefault="000167BD">
      <w:pPr>
        <w:pStyle w:val="a7"/>
        <w:numPr>
          <w:ilvl w:val="0"/>
          <w:numId w:val="1"/>
        </w:numPr>
      </w:pPr>
      <w:r>
        <w:rPr>
          <w:rFonts w:eastAsia="맑은 고딕" w:cs="Arial"/>
          <w:szCs w:val="20"/>
          <w:lang w:eastAsia="ko-KR"/>
        </w:rPr>
        <w:t xml:space="preserve">RP-230803, pCR for TR 38.848 “Study on Ambient IoT (Internet of Things) in RAN” – Use case mapping, </w:t>
      </w:r>
      <w:r>
        <w:rPr>
          <w:rFonts w:eastAsia="맑은 고딕" w:cs="Arial"/>
          <w:szCs w:val="20"/>
          <w:lang w:eastAsia="ko-KR"/>
        </w:rPr>
        <w:t>RAN#99</w:t>
      </w:r>
    </w:p>
    <w:sectPr w:rsidR="005546BA">
      <w:footerReference w:type="default" r:id="rId8"/>
      <w:pgSz w:w="11906" w:h="16838"/>
      <w:pgMar w:top="1134" w:right="1134" w:bottom="1134" w:left="1134" w:header="0" w:footer="567"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167BD">
      <w:pPr>
        <w:spacing w:after="0" w:line="240" w:lineRule="auto"/>
      </w:pPr>
      <w:r>
        <w:separator/>
      </w:r>
    </w:p>
  </w:endnote>
  <w:endnote w:type="continuationSeparator" w:id="0">
    <w:p w:rsidR="00000000" w:rsidRDefault="00016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Lohit Devanag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6BA" w:rsidRDefault="000167BD">
    <w:pPr>
      <w:pStyle w:val="a8"/>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167BD">
      <w:pPr>
        <w:spacing w:after="0" w:line="240" w:lineRule="auto"/>
      </w:pPr>
      <w:r>
        <w:separator/>
      </w:r>
    </w:p>
  </w:footnote>
  <w:footnote w:type="continuationSeparator" w:id="0">
    <w:p w:rsidR="00000000" w:rsidRDefault="000167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F96"/>
    <w:multiLevelType w:val="multilevel"/>
    <w:tmpl w:val="7AFE05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31D4B82"/>
    <w:multiLevelType w:val="multilevel"/>
    <w:tmpl w:val="E248848C"/>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B9B6E6B"/>
    <w:multiLevelType w:val="multilevel"/>
    <w:tmpl w:val="A274BBBC"/>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1AB64D6"/>
    <w:multiLevelType w:val="multilevel"/>
    <w:tmpl w:val="7628751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6BA"/>
    <w:rsid w:val="000167BD"/>
    <w:rsid w:val="005546BA"/>
    <w:rsid w:val="00C92F1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185F0-41F3-4C8F-8D49-10ABC06F8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997"/>
    <w:pPr>
      <w:spacing w:after="180" w:line="300" w:lineRule="auto"/>
      <w:jc w:val="both"/>
      <w:textAlignment w:val="baseline"/>
    </w:pPr>
    <w:rPr>
      <w:rFonts w:ascii="Arial" w:hAnsi="Arial"/>
      <w:lang w:val="en-GB"/>
    </w:rPr>
  </w:style>
  <w:style w:type="paragraph" w:styleId="1">
    <w:name w:val="heading 1"/>
    <w:basedOn w:val="a"/>
    <w:next w:val="a"/>
    <w:link w:val="1Char"/>
    <w:qFormat/>
    <w:rsid w:val="00CA5578"/>
    <w:pPr>
      <w:keepNext/>
      <w:keepLines/>
      <w:pBdr>
        <w:top w:val="single" w:sz="12" w:space="3" w:color="000000"/>
      </w:pBdr>
      <w:spacing w:before="240"/>
      <w:jc w:val="left"/>
      <w:outlineLvl w:val="0"/>
    </w:pPr>
    <w:rPr>
      <w:sz w:val="36"/>
      <w:lang w:eastAsia="ja-JP"/>
    </w:rPr>
  </w:style>
  <w:style w:type="paragraph" w:styleId="2">
    <w:name w:val="heading 2"/>
    <w:basedOn w:val="1"/>
    <w:next w:val="a"/>
    <w:link w:val="2Char"/>
    <w:uiPriority w:val="9"/>
    <w:qFormat/>
    <w:pP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rsid w:val="00AA2D99"/>
    <w:pPr>
      <w:outlineLvl w:val="3"/>
    </w:pPr>
  </w:style>
  <w:style w:type="paragraph" w:styleId="5">
    <w:name w:val="heading 5"/>
    <w:basedOn w:val="4"/>
    <w:next w:val="a"/>
    <w:uiPriority w:val="9"/>
    <w:qFormat/>
    <w:pPr>
      <w:outlineLvl w:val="4"/>
    </w:pPr>
    <w:rPr>
      <w:sz w:val="22"/>
    </w:rPr>
  </w:style>
  <w:style w:type="paragraph" w:styleId="6">
    <w:name w:val="heading 6"/>
    <w:next w:val="a"/>
    <w:uiPriority w:val="9"/>
    <w:qFormat/>
    <w:pPr>
      <w:widowControl w:val="0"/>
      <w:outlineLvl w:val="5"/>
    </w:pPr>
  </w:style>
  <w:style w:type="paragraph" w:styleId="7">
    <w:name w:val="heading 7"/>
    <w:next w:val="a"/>
    <w:uiPriority w:val="9"/>
    <w:qFormat/>
    <w:pPr>
      <w:widowControl w:val="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character" w:styleId="a3">
    <w:name w:val="annotation reference"/>
    <w:semiHidden/>
    <w:qFormat/>
    <w:rPr>
      <w:sz w:val="16"/>
      <w:szCs w:val="16"/>
    </w:rPr>
  </w:style>
  <w:style w:type="character" w:customStyle="1" w:styleId="CharChar2">
    <w:name w:val="Char Char2"/>
    <w:qFormat/>
    <w:rPr>
      <w:color w:val="000000"/>
      <w:lang w:val="en-GB" w:eastAsia="ja-JP"/>
    </w:rPr>
  </w:style>
  <w:style w:type="character" w:customStyle="1" w:styleId="CharChar1">
    <w:name w:val="Char Char1"/>
    <w:qFormat/>
    <w:rPr>
      <w:b/>
      <w:bCs/>
      <w:color w:val="000000"/>
      <w:lang w:val="en-GB" w:eastAsia="ja-JP"/>
    </w:r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rsid w:val="002D4766"/>
  </w:style>
  <w:style w:type="character" w:customStyle="1" w:styleId="Char">
    <w:name w:val="본문 Char"/>
    <w:link w:val="a4"/>
    <w:semiHidden/>
    <w:qFormat/>
    <w:rsid w:val="00DD05EF"/>
    <w:rPr>
      <w:color w:val="000000"/>
      <w:lang w:val="en-GB" w:eastAsia="ja-JP"/>
    </w:rPr>
  </w:style>
  <w:style w:type="character" w:customStyle="1" w:styleId="Char0">
    <w:name w:val="제목 Char"/>
    <w:link w:val="a5"/>
    <w:qFormat/>
    <w:rsid w:val="00374D72"/>
    <w:rPr>
      <w:rFonts w:ascii="Arial" w:eastAsia="MS Mincho" w:hAnsi="Arial"/>
      <w:sz w:val="32"/>
      <w:lang w:val="de-DE"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character" w:customStyle="1" w:styleId="Doc-text2Char">
    <w:name w:val="Doc-text2 Char"/>
    <w:qFormat/>
    <w:rsid w:val="00945B09"/>
    <w:rPr>
      <w:rFonts w:ascii="Arial" w:eastAsia="MS Mincho" w:hAnsi="Arial"/>
      <w:szCs w:val="24"/>
      <w:lang w:val="en-GB" w:eastAsia="en-GB"/>
    </w:rPr>
  </w:style>
  <w:style w:type="character" w:customStyle="1" w:styleId="a6">
    <w:name w:val="인터넷 링크"/>
    <w:uiPriority w:val="99"/>
    <w:rsid w:val="00945B09"/>
    <w:rPr>
      <w:color w:val="0000FF"/>
      <w:u w:val="single"/>
    </w:rPr>
  </w:style>
  <w:style w:type="character" w:customStyle="1" w:styleId="TableTextChar">
    <w:name w:val="Table Text Char"/>
    <w:link w:val="TableText"/>
    <w:uiPriority w:val="19"/>
    <w:qFormat/>
    <w:rsid w:val="00F81CCE"/>
    <w:rPr>
      <w:rFonts w:ascii="Arial" w:hAnsi="Arial"/>
      <w:szCs w:val="22"/>
      <w:lang w:val="x-none" w:eastAsia="de-DE"/>
    </w:r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character" w:customStyle="1" w:styleId="Char1">
    <w:name w:val="목록 단락 Char"/>
    <w:link w:val="a7"/>
    <w:uiPriority w:val="34"/>
    <w:qFormat/>
    <w:rsid w:val="009B3AB2"/>
    <w:rPr>
      <w:rFonts w:ascii="Arial" w:eastAsia="바탕" w:hAnsi="Arial"/>
      <w:szCs w:val="24"/>
      <w:lang w:val="en-GB" w:eastAsia="x-none"/>
    </w:rPr>
  </w:style>
  <w:style w:type="character" w:customStyle="1" w:styleId="Char2">
    <w:name w:val="바닥글 Char"/>
    <w:link w:val="a8"/>
    <w:uiPriority w:val="99"/>
    <w:qFormat/>
    <w:rsid w:val="00677EDC"/>
    <w:rPr>
      <w:sz w:val="22"/>
    </w:rPr>
  </w:style>
  <w:style w:type="character" w:customStyle="1" w:styleId="Style2Char">
    <w:name w:val="Style2 Char"/>
    <w:link w:val="Style2"/>
    <w:qFormat/>
    <w:rsid w:val="00A52349"/>
    <w:rPr>
      <w:rFonts w:ascii="Arial" w:eastAsia="Times New Roman" w:hAnsi="Arial"/>
      <w:b/>
      <w:bCs/>
      <w:sz w:val="24"/>
      <w:szCs w:val="28"/>
      <w:lang w:eastAsia="x-none"/>
    </w:rPr>
  </w:style>
  <w:style w:type="character" w:customStyle="1" w:styleId="Char3">
    <w:name w:val="캡션 Char"/>
    <w:link w:val="a9"/>
    <w:uiPriority w:val="35"/>
    <w:qFormat/>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character" w:customStyle="1" w:styleId="1Char">
    <w:name w:val="제목 1 Char"/>
    <w:basedOn w:val="a0"/>
    <w:link w:val="1"/>
    <w:qFormat/>
    <w:rsid w:val="00AA2D99"/>
    <w:rPr>
      <w:rFonts w:ascii="Arial" w:hAnsi="Arial"/>
      <w:sz w:val="36"/>
      <w:lang w:val="en-GB" w:eastAsia="ja-JP"/>
    </w:rPr>
  </w:style>
  <w:style w:type="character" w:customStyle="1" w:styleId="2Char">
    <w:name w:val="제목 2 Char"/>
    <w:basedOn w:val="1Char"/>
    <w:link w:val="2"/>
    <w:uiPriority w:val="9"/>
    <w:qFormat/>
    <w:rsid w:val="00AA2D99"/>
    <w:rPr>
      <w:rFonts w:ascii="Arial" w:hAnsi="Arial"/>
      <w:sz w:val="32"/>
      <w:lang w:val="en-GB" w:eastAsia="ja-JP"/>
    </w:rPr>
  </w:style>
  <w:style w:type="character" w:customStyle="1" w:styleId="3Char">
    <w:name w:val="제목 3 Char"/>
    <w:basedOn w:val="2Char"/>
    <w:link w:val="3"/>
    <w:qFormat/>
    <w:rsid w:val="00AA2D99"/>
    <w:rPr>
      <w:rFonts w:ascii="Arial" w:hAnsi="Arial"/>
      <w:sz w:val="28"/>
      <w:lang w:val="en-GB" w:eastAsia="ja-JP"/>
    </w:rPr>
  </w:style>
  <w:style w:type="character" w:customStyle="1" w:styleId="4Char">
    <w:name w:val="제목 4 Char"/>
    <w:basedOn w:val="3Char"/>
    <w:link w:val="4"/>
    <w:uiPriority w:val="9"/>
    <w:qFormat/>
    <w:rsid w:val="00AA2D99"/>
    <w:rPr>
      <w:rFonts w:ascii="Arial" w:hAnsi="Arial"/>
      <w:sz w:val="28"/>
      <w:lang w:val="en-GB" w:eastAsia="ja-JP"/>
    </w:rPr>
  </w:style>
  <w:style w:type="character" w:customStyle="1" w:styleId="3Char0">
    <w:name w:val="标题3 Char"/>
    <w:basedOn w:val="4Char"/>
    <w:link w:val="30"/>
    <w:qFormat/>
    <w:rsid w:val="00AA2D99"/>
    <w:rPr>
      <w:rFonts w:ascii="Arial" w:hAnsi="Arial"/>
      <w:sz w:val="28"/>
      <w:lang w:val="en-GB" w:eastAsia="ja-JP"/>
    </w:rPr>
  </w:style>
  <w:style w:type="character" w:styleId="aa">
    <w:name w:val="Strong"/>
    <w:basedOn w:val="a0"/>
    <w:uiPriority w:val="22"/>
    <w:qFormat/>
    <w:rsid w:val="00F81CCE"/>
    <w:rPr>
      <w:b w:val="0"/>
      <w:bCs/>
    </w:rPr>
  </w:style>
  <w:style w:type="character" w:customStyle="1" w:styleId="ListLabel1">
    <w:name w:val="ListLabel 1"/>
    <w:qFormat/>
    <w:rPr>
      <w:b/>
      <w:i w:val="0"/>
      <w:color w:val="70CEF5"/>
      <w:sz w:val="20"/>
      <w:szCs w:val="20"/>
    </w:rPr>
  </w:style>
  <w:style w:type="character" w:customStyle="1" w:styleId="ListLabel2">
    <w:name w:val="ListLabel 2"/>
    <w:qFormat/>
    <w:rPr>
      <w:rFonts w:cs="바탕"/>
    </w:rPr>
  </w:style>
  <w:style w:type="character" w:customStyle="1" w:styleId="ListLabel3">
    <w:name w:val="ListLabel 3"/>
    <w:qFormat/>
    <w:rPr>
      <w:rFonts w:cs="바탕"/>
    </w:rPr>
  </w:style>
  <w:style w:type="character" w:customStyle="1" w:styleId="ListLabel4">
    <w:name w:val="ListLabel 4"/>
    <w:qFormat/>
    <w:rPr>
      <w:rFonts w:cs="바탕"/>
    </w:rPr>
  </w:style>
  <w:style w:type="character" w:customStyle="1" w:styleId="ListLabel5">
    <w:name w:val="ListLabel 5"/>
    <w:qFormat/>
    <w:rPr>
      <w:b/>
      <w:i w:val="0"/>
      <w:color w:val="auto"/>
      <w:sz w:val="22"/>
    </w:rPr>
  </w:style>
  <w:style w:type="character" w:customStyle="1" w:styleId="ListLabel6">
    <w:name w:val="ListLabel 6"/>
    <w:qFormat/>
    <w:rPr>
      <w:b/>
      <w:i w:val="0"/>
      <w:color w:val="auto"/>
      <w:sz w:val="22"/>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lang w:val="en-GB"/>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cs="Times New Roman"/>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SimSun" w:cs="Times New Roman"/>
    </w:rPr>
  </w:style>
  <w:style w:type="character" w:customStyle="1" w:styleId="ListLabel19">
    <w:name w:val="ListLabel 19"/>
    <w:qFormat/>
    <w:rPr>
      <w:rFonts w:eastAsia="SimSun" w:cs="Times New Roman"/>
    </w:rPr>
  </w:style>
  <w:style w:type="character" w:customStyle="1" w:styleId="ListLabel20">
    <w:name w:val="ListLabel 20"/>
    <w:qFormat/>
    <w:rPr>
      <w:rFonts w:cs="Courier New"/>
    </w:rPr>
  </w:style>
  <w:style w:type="character" w:customStyle="1" w:styleId="ListLabel21">
    <w:name w:val="ListLabel 21"/>
    <w:qFormat/>
    <w:rPr>
      <w:rFonts w:eastAsia="SimSun" w:cs="Times New Roman"/>
    </w:rPr>
  </w:style>
  <w:style w:type="character" w:customStyle="1" w:styleId="ListLabel22">
    <w:name w:val="ListLabel 22"/>
    <w:qFormat/>
    <w:rPr>
      <w:rFonts w:eastAsia="SimSun" w:cs="Times New Roman"/>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eastAsia="바탕" w:cs="Times"/>
    </w:rPr>
  </w:style>
  <w:style w:type="character" w:customStyle="1" w:styleId="ListLabel26">
    <w:name w:val="ListLabel 26"/>
    <w:qFormat/>
    <w:rPr>
      <w:rFonts w:eastAsia="SimSun" w:cs="Times New Roman"/>
    </w:rPr>
  </w:style>
  <w:style w:type="character" w:customStyle="1" w:styleId="ListLabel27">
    <w:name w:val="ListLabel 27"/>
    <w:qFormat/>
    <w:rPr>
      <w:rFonts w:eastAsia="SimSun" w:cs="Times New Roman"/>
    </w:rPr>
  </w:style>
  <w:style w:type="character" w:customStyle="1" w:styleId="ListLabel28">
    <w:name w:val="ListLabel 28"/>
    <w:qFormat/>
    <w:rPr>
      <w:rFonts w:cs="Courier New"/>
    </w:rPr>
  </w:style>
  <w:style w:type="character" w:customStyle="1" w:styleId="ListLabel29">
    <w:name w:val="ListLabel 29"/>
    <w:qFormat/>
    <w:rPr>
      <w:rFonts w:cs="Times New Roman"/>
    </w:rPr>
  </w:style>
  <w:style w:type="character" w:customStyle="1" w:styleId="ListLabel30">
    <w:name w:val="ListLabel 30"/>
    <w:qFormat/>
    <w:rPr>
      <w:rFonts w:eastAsia="SimSun" w:cs="Times New Roman"/>
    </w:rPr>
  </w:style>
  <w:style w:type="character" w:customStyle="1" w:styleId="ListLabel31">
    <w:name w:val="ListLabel 31"/>
    <w:qFormat/>
    <w:rPr>
      <w:rFonts w:eastAsia="SimSun" w:cs="Times New Roman"/>
    </w:rPr>
  </w:style>
  <w:style w:type="character" w:customStyle="1" w:styleId="ListLabel32">
    <w:name w:val="ListLabel 32"/>
    <w:qFormat/>
    <w:rPr>
      <w:rFonts w:cs="Courier New"/>
    </w:rPr>
  </w:style>
  <w:style w:type="character" w:customStyle="1" w:styleId="ListLabel33">
    <w:name w:val="ListLabel 33"/>
    <w:qFormat/>
    <w:rPr>
      <w:rFonts w:eastAsia="SimSun" w:cs="Times New Roman"/>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맑은 고딕" w:cs="Times"/>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eastAsia="맑은 고딕" w:cs="Arial"/>
    </w:rPr>
  </w:style>
  <w:style w:type="paragraph" w:styleId="a5">
    <w:name w:val="Title"/>
    <w:basedOn w:val="2"/>
    <w:next w:val="a4"/>
    <w:link w:val="Char0"/>
    <w:qFormat/>
    <w:rsid w:val="00374D72"/>
    <w:pPr>
      <w:spacing w:after="120"/>
    </w:pPr>
    <w:rPr>
      <w:rFonts w:eastAsia="MS Mincho"/>
      <w:lang w:val="de-DE" w:eastAsia="en-US"/>
    </w:rPr>
  </w:style>
  <w:style w:type="paragraph" w:styleId="a4">
    <w:name w:val="Body Text"/>
    <w:basedOn w:val="a"/>
    <w:link w:val="Char"/>
    <w:semiHidden/>
    <w:pPr>
      <w:spacing w:after="120"/>
    </w:pPr>
  </w:style>
  <w:style w:type="paragraph" w:styleId="ab">
    <w:name w:val="List"/>
    <w:basedOn w:val="a4"/>
    <w:rPr>
      <w:rFonts w:cs="Lohit Devanagari"/>
    </w:rPr>
  </w:style>
  <w:style w:type="paragraph" w:styleId="a9">
    <w:name w:val="caption"/>
    <w:basedOn w:val="a"/>
    <w:next w:val="a"/>
    <w:link w:val="Char3"/>
    <w:uiPriority w:val="35"/>
    <w:unhideWhenUsed/>
    <w:qFormat/>
    <w:rsid w:val="00245F56"/>
    <w:pPr>
      <w:spacing w:after="120" w:line="240" w:lineRule="auto"/>
    </w:pPr>
    <w:rPr>
      <w:b/>
      <w:bCs/>
      <w:sz w:val="18"/>
    </w:rPr>
  </w:style>
  <w:style w:type="paragraph" w:customStyle="1" w:styleId="ac">
    <w:name w:val="색인"/>
    <w:basedOn w:val="a"/>
    <w:qFormat/>
    <w:pPr>
      <w:suppressLineNumbers/>
    </w:pPr>
    <w:rPr>
      <w:rFonts w:cs="Lohit Devanagari"/>
    </w:rPr>
  </w:style>
  <w:style w:type="paragraph" w:customStyle="1" w:styleId="H6">
    <w:name w:val="H6"/>
    <w:basedOn w:val="5"/>
    <w:next w:val="a"/>
    <w:qFormat/>
    <w:pPr>
      <w:ind w:left="1985" w:hanging="1985"/>
    </w:pPr>
    <w:rPr>
      <w:b/>
    </w:rPr>
  </w:style>
  <w:style w:type="paragraph" w:customStyle="1" w:styleId="ZA">
    <w:name w:val="ZA"/>
    <w:qFormat/>
    <w:pPr>
      <w:widowControl w:val="0"/>
      <w:pBdr>
        <w:bottom w:val="single" w:sz="12" w:space="1" w:color="000000"/>
      </w:pBdr>
      <w:jc w:val="right"/>
      <w:textAlignment w:val="baseline"/>
    </w:pPr>
    <w:rPr>
      <w:rFonts w:ascii="Arial" w:hAnsi="Arial"/>
      <w:sz w:val="40"/>
      <w:lang w:val="en-GB" w:eastAsia="ja-JP"/>
    </w:rPr>
  </w:style>
  <w:style w:type="paragraph" w:customStyle="1" w:styleId="ZB">
    <w:name w:val="ZB"/>
    <w:qFormat/>
    <w:pPr>
      <w:widowControl w:val="0"/>
      <w:ind w:right="28"/>
      <w:jc w:val="right"/>
      <w:textAlignment w:val="baseline"/>
    </w:pPr>
    <w:rPr>
      <w:rFonts w:ascii="Arial" w:hAnsi="Arial"/>
      <w:i/>
      <w:sz w:val="22"/>
      <w:lang w:val="en-GB" w:eastAsia="ja-JP"/>
    </w:rPr>
  </w:style>
  <w:style w:type="paragraph" w:customStyle="1" w:styleId="ZC">
    <w:name w:val="ZC"/>
    <w:qFormat/>
    <w:pPr>
      <w:spacing w:line="360" w:lineRule="atLeast"/>
      <w:jc w:val="center"/>
      <w:textAlignment w:val="baseline"/>
    </w:pPr>
    <w:rPr>
      <w:rFonts w:ascii="Arial" w:hAnsi="Arial"/>
      <w:sz w:val="22"/>
      <w:lang w:val="en-GB" w:eastAsia="en-US"/>
    </w:rPr>
  </w:style>
  <w:style w:type="paragraph" w:customStyle="1" w:styleId="ZK">
    <w:name w:val="ZK"/>
    <w:qFormat/>
    <w:pPr>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widowControl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jc w:val="right"/>
      <w:textAlignment w:val="baseline"/>
    </w:pPr>
    <w:rPr>
      <w:rFonts w:ascii="Arial" w:hAnsi="Arial"/>
      <w:sz w:val="22"/>
      <w:lang w:val="en-GB" w:eastAsia="ja-JP"/>
    </w:rPr>
  </w:style>
  <w:style w:type="paragraph" w:styleId="10">
    <w:name w:val="toc 1"/>
    <w:basedOn w:val="a"/>
    <w:semiHidden/>
    <w:pPr>
      <w:keepNext/>
      <w:keepLines/>
      <w:widowControl w:val="0"/>
      <w:tabs>
        <w:tab w:val="right" w:leader="dot" w:pos="9639"/>
      </w:tabs>
      <w:spacing w:before="120"/>
      <w:ind w:left="567" w:right="425" w:hanging="567"/>
      <w:jc w:val="left"/>
    </w:pPr>
    <w:rPr>
      <w:sz w:val="22"/>
      <w:lang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color w:val="000000"/>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color w:val="000000"/>
    </w:rPr>
  </w:style>
  <w:style w:type="paragraph" w:customStyle="1" w:styleId="FP">
    <w:name w:val="FP"/>
    <w:basedOn w:val="a"/>
    <w:qFormat/>
    <w:pPr>
      <w:spacing w:after="0"/>
    </w:pPr>
    <w:rPr>
      <w:rFonts w:eastAsia="Times New Roman"/>
      <w:color w:val="000000"/>
    </w:rPr>
  </w:style>
  <w:style w:type="paragraph" w:customStyle="1" w:styleId="LD">
    <w:name w:val="LD"/>
    <w:qFormat/>
    <w:pPr>
      <w:keepNext/>
      <w:keepLines/>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qFormat/>
    <w:pPr>
      <w:ind w:left="568"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color w:val="000000"/>
    </w:rPr>
  </w:style>
  <w:style w:type="paragraph" w:customStyle="1" w:styleId="TH">
    <w:name w:val="TH"/>
    <w:basedOn w:val="a"/>
    <w:link w:val="THChar"/>
    <w:qFormat/>
    <w:pPr>
      <w:keepNext/>
      <w:keepLines/>
      <w:spacing w:before="60"/>
      <w:jc w:val="center"/>
    </w:pPr>
    <w:rPr>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a"/>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widowControl w:val="0"/>
      <w:textAlignment w:val="baseline"/>
    </w:pPr>
    <w:rPr>
      <w:rFonts w:ascii="Arial" w:hAnsi="Arial"/>
      <w:sz w:val="32"/>
      <w:lang w:val="en-GB" w:eastAsia="ja-JP"/>
    </w:rPr>
  </w:style>
  <w:style w:type="paragraph" w:customStyle="1" w:styleId="ZG">
    <w:name w:val="ZG"/>
    <w:qFormat/>
    <w:pPr>
      <w:widowControl w:val="0"/>
      <w:jc w:val="right"/>
      <w:textAlignment w:val="baseline"/>
    </w:pPr>
    <w:rPr>
      <w:rFonts w:ascii="Arial" w:hAnsi="Arial"/>
      <w:sz w:val="22"/>
      <w:lang w:val="en-GB" w:eastAsia="ja-JP"/>
    </w:rPr>
  </w:style>
  <w:style w:type="paragraph" w:customStyle="1" w:styleId="ZH">
    <w:name w:val="ZH"/>
    <w:qFormat/>
    <w:pPr>
      <w:widowControl w:val="0"/>
      <w:textAlignment w:val="baseline"/>
    </w:pPr>
    <w:rPr>
      <w:rFonts w:ascii="Arial" w:hAnsi="Arial"/>
      <w:sz w:val="22"/>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a8">
    <w:name w:val="footer"/>
    <w:basedOn w:val="a"/>
    <w:link w:val="Char2"/>
    <w:uiPriority w:val="99"/>
    <w:pPr>
      <w:tabs>
        <w:tab w:val="center" w:pos="4153"/>
        <w:tab w:val="right" w:pos="8306"/>
      </w:tabs>
    </w:pPr>
  </w:style>
  <w:style w:type="paragraph" w:styleId="ad">
    <w:name w:val="header"/>
    <w:basedOn w:val="a"/>
    <w:semiHidden/>
    <w:pPr>
      <w:tabs>
        <w:tab w:val="center" w:pos="4153"/>
        <w:tab w:val="right" w:pos="8306"/>
      </w:tabs>
    </w:pPr>
  </w:style>
  <w:style w:type="paragraph" w:styleId="ae">
    <w:name w:val="Document Map"/>
    <w:basedOn w:val="a"/>
    <w:semiHidden/>
    <w:qFormat/>
    <w:rPr>
      <w:rFonts w:ascii="Tahoma" w:hAnsi="Tahoma" w:cs="Tahoma"/>
      <w:sz w:val="16"/>
      <w:szCs w:val="16"/>
    </w:rPr>
  </w:style>
  <w:style w:type="paragraph" w:styleId="af">
    <w:name w:val="Balloon Text"/>
    <w:basedOn w:val="a"/>
    <w:qFormat/>
    <w:pPr>
      <w:spacing w:after="0"/>
    </w:pPr>
    <w:rPr>
      <w:rFonts w:ascii="Tahoma" w:hAnsi="Tahoma" w:cs="Tahoma"/>
      <w:sz w:val="16"/>
      <w:szCs w:val="16"/>
    </w:rPr>
  </w:style>
  <w:style w:type="paragraph" w:styleId="af0">
    <w:name w:val="Plain Text"/>
    <w:basedOn w:val="a"/>
    <w:semiHidden/>
    <w:qFormat/>
    <w:pPr>
      <w:overflowPunct w:val="0"/>
      <w:textAlignment w:val="auto"/>
    </w:pPr>
    <w:rPr>
      <w:rFonts w:ascii="Courier New" w:hAnsi="Courier New"/>
      <w:lang w:val="nb-NO" w:eastAsia="en-US"/>
    </w:rPr>
  </w:style>
  <w:style w:type="paragraph" w:customStyle="1" w:styleId="Clearformatting">
    <w:name w:val="Clear formatting"/>
    <w:basedOn w:val="a"/>
    <w:qFormat/>
    <w:rPr>
      <w:b/>
    </w:rPr>
  </w:style>
  <w:style w:type="paragraph" w:styleId="11">
    <w:name w:val="index 1"/>
    <w:basedOn w:val="a"/>
    <w:next w:val="a"/>
    <w:autoRedefine/>
    <w:semiHidden/>
    <w:qFormat/>
    <w:pPr>
      <w:ind w:left="200" w:hanging="200"/>
    </w:pPr>
  </w:style>
  <w:style w:type="paragraph" w:styleId="af1">
    <w:name w:val="index heading"/>
    <w:basedOn w:val="a"/>
    <w:next w:val="a"/>
    <w:semiHidden/>
    <w:qFormat/>
    <w:pPr>
      <w:pBdr>
        <w:top w:val="single" w:sz="12" w:space="0" w:color="000000"/>
      </w:pBdr>
      <w:overflowPunct w:val="0"/>
      <w:spacing w:before="360" w:after="240"/>
      <w:textAlignment w:val="auto"/>
    </w:pPr>
    <w:rPr>
      <w:b/>
      <w:i/>
      <w:sz w:val="26"/>
      <w:lang w:eastAsia="en-US"/>
    </w:rPr>
  </w:style>
  <w:style w:type="paragraph" w:styleId="af2">
    <w:name w:val="Normal (Web)"/>
    <w:basedOn w:val="a"/>
    <w:semiHidden/>
    <w:unhideWhenUsed/>
    <w:qFormat/>
    <w:pPr>
      <w:overflowPunct w:val="0"/>
      <w:spacing w:beforeAutospacing="1" w:afterAutospacing="1"/>
      <w:textAlignment w:val="auto"/>
    </w:pPr>
    <w:rPr>
      <w:sz w:val="24"/>
      <w:szCs w:val="24"/>
      <w:lang w:eastAsia="en-US"/>
    </w:rPr>
  </w:style>
  <w:style w:type="paragraph" w:customStyle="1" w:styleId="CharChar1CharCharCharCharCharChar">
    <w:name w:val="Char Char1 Char Char Char Char Char Char"/>
    <w:semiHidden/>
    <w:qFormat/>
    <w:pPr>
      <w:keepNext/>
      <w:spacing w:before="60" w:after="60"/>
      <w:jc w:val="both"/>
    </w:pPr>
    <w:rPr>
      <w:rFonts w:ascii="Arial" w:hAnsi="Arial" w:cs="Arial"/>
      <w:color w:val="0000FF"/>
      <w:kern w:val="2"/>
      <w:sz w:val="22"/>
    </w:rPr>
  </w:style>
  <w:style w:type="paragraph" w:styleId="af3">
    <w:name w:val="annotation text"/>
    <w:basedOn w:val="a"/>
    <w:semiHidden/>
    <w:qFormat/>
  </w:style>
  <w:style w:type="paragraph" w:styleId="af4">
    <w:name w:val="annotation subject"/>
    <w:basedOn w:val="af3"/>
    <w:qFormat/>
    <w:rPr>
      <w:b/>
      <w:bCs/>
    </w:rPr>
  </w:style>
  <w:style w:type="paragraph" w:customStyle="1" w:styleId="MediumGrid1-Accent21">
    <w:name w:val="Medium Grid 1 - Accent 21"/>
    <w:basedOn w:val="a"/>
    <w:uiPriority w:val="34"/>
    <w:qFormat/>
    <w:rsid w:val="0067152D"/>
    <w:pPr>
      <w:overflowPunct w:val="0"/>
      <w:spacing w:after="0"/>
      <w:ind w:left="720"/>
      <w:textAlignment w:val="auto"/>
    </w:pPr>
    <w:rPr>
      <w:rFonts w:eastAsia="Times New Roman"/>
      <w:sz w:val="24"/>
      <w:szCs w:val="24"/>
      <w:lang w:eastAsia="en-US"/>
    </w:rPr>
  </w:style>
  <w:style w:type="paragraph" w:customStyle="1" w:styleId="Doc-text2">
    <w:name w:val="Doc-text2"/>
    <w:basedOn w:val="a"/>
    <w:qFormat/>
    <w:rsid w:val="00945B09"/>
    <w:pPr>
      <w:tabs>
        <w:tab w:val="left" w:pos="1622"/>
      </w:tabs>
      <w:overflowPunct w:val="0"/>
      <w:spacing w:after="0"/>
      <w:ind w:left="1622" w:hanging="363"/>
      <w:textAlignment w:val="auto"/>
    </w:pPr>
    <w:rPr>
      <w:rFonts w:eastAsia="MS Mincho"/>
      <w:szCs w:val="24"/>
      <w:lang w:eastAsia="en-GB"/>
    </w:rPr>
  </w:style>
  <w:style w:type="paragraph" w:customStyle="1" w:styleId="TableCaption">
    <w:name w:val="Table Caption"/>
    <w:basedOn w:val="a"/>
    <w:next w:val="a"/>
    <w:uiPriority w:val="13"/>
    <w:qFormat/>
    <w:rsid w:val="00E00D8B"/>
    <w:pPr>
      <w:tabs>
        <w:tab w:val="left" w:pos="1009"/>
      </w:tabs>
      <w:overflowPunct w:val="0"/>
      <w:spacing w:before="120" w:after="200" w:line="276" w:lineRule="auto"/>
      <w:jc w:val="center"/>
      <w:textAlignment w:val="auto"/>
    </w:pPr>
    <w:rPr>
      <w:rFonts w:cs="Arial"/>
      <w:b/>
      <w:lang w:eastAsia="de-DE"/>
    </w:rPr>
  </w:style>
  <w:style w:type="paragraph" w:customStyle="1" w:styleId="TableText">
    <w:name w:val="Table Text"/>
    <w:basedOn w:val="a"/>
    <w:link w:val="TableTextChar"/>
    <w:uiPriority w:val="19"/>
    <w:qFormat/>
    <w:rsid w:val="00F81CCE"/>
    <w:pPr>
      <w:overflowPunct w:val="0"/>
      <w:spacing w:before="60" w:after="0" w:line="240" w:lineRule="auto"/>
      <w:textAlignment w:val="auto"/>
    </w:pPr>
    <w:rPr>
      <w:szCs w:val="22"/>
      <w:lang w:val="x-none" w:eastAsia="de-DE"/>
    </w:rPr>
  </w:style>
  <w:style w:type="paragraph" w:customStyle="1" w:styleId="Listletter">
    <w:name w:val="List letter"/>
    <w:basedOn w:val="NormalParagraph"/>
    <w:uiPriority w:val="7"/>
    <w:qFormat/>
    <w:rsid w:val="00E6074A"/>
    <w:pPr>
      <w:spacing w:after="0"/>
      <w:contextualSpacing/>
    </w:pPr>
  </w:style>
  <w:style w:type="paragraph" w:styleId="af5">
    <w:name w:val="List Number"/>
    <w:basedOn w:val="a"/>
    <w:uiPriority w:val="6"/>
    <w:qFormat/>
    <w:rsid w:val="00E6074A"/>
    <w:pPr>
      <w:overflowPunct w:val="0"/>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tabs>
        <w:tab w:val="left" w:pos="1361"/>
      </w:tabs>
      <w:spacing w:after="0"/>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paragraph" w:styleId="a7">
    <w:name w:val="List Paragraph"/>
    <w:basedOn w:val="a"/>
    <w:link w:val="Char1"/>
    <w:uiPriority w:val="34"/>
    <w:qFormat/>
    <w:rsid w:val="009B3AB2"/>
    <w:pPr>
      <w:overflowPunct w:val="0"/>
      <w:spacing w:after="120"/>
      <w:ind w:left="1120" w:hanging="720"/>
      <w:textAlignment w:val="auto"/>
    </w:pPr>
    <w:rPr>
      <w:rFonts w:eastAsia="바탕"/>
      <w:szCs w:val="24"/>
      <w:lang w:eastAsia="x-none"/>
    </w:rPr>
  </w:style>
  <w:style w:type="paragraph" w:customStyle="1" w:styleId="Agreement">
    <w:name w:val="Agreement"/>
    <w:basedOn w:val="a"/>
    <w:next w:val="a"/>
    <w:qFormat/>
    <w:rsid w:val="00F550EA"/>
    <w:pPr>
      <w:overflowPunct w:val="0"/>
      <w:spacing w:before="60" w:after="0"/>
      <w:textAlignment w:val="auto"/>
    </w:pPr>
    <w:rPr>
      <w:rFonts w:eastAsia="MS Mincho"/>
      <w:b/>
      <w:szCs w:val="24"/>
      <w:lang w:eastAsia="en-GB"/>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paragraph" w:styleId="af6">
    <w:name w:val="Revision"/>
    <w:uiPriority w:val="71"/>
    <w:qFormat/>
    <w:rsid w:val="00A91E64"/>
    <w:rPr>
      <w:sz w:val="22"/>
    </w:rPr>
  </w:style>
  <w:style w:type="paragraph" w:customStyle="1" w:styleId="30">
    <w:name w:val="标题3"/>
    <w:basedOn w:val="4"/>
    <w:link w:val="3Char0"/>
    <w:qFormat/>
    <w:rsid w:val="00AA2D99"/>
    <w:pPr>
      <w:outlineLvl w:val="2"/>
    </w:pPr>
  </w:style>
  <w:style w:type="numbering" w:customStyle="1" w:styleId="ListNumbers">
    <w:name w:val="ListNumbers"/>
    <w:uiPriority w:val="99"/>
    <w:qFormat/>
    <w:rsid w:val="00E6074A"/>
  </w:style>
  <w:style w:type="table" w:styleId="af7">
    <w:name w:val="Table Grid"/>
    <w:basedOn w:val="a1"/>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a1"/>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5B9BD5" w:themeColor="accent5"/>
          <w:insideH w:val="nil"/>
          <w:insideV w:val="nil"/>
        </w:tcBorders>
        <w:shd w:val="clear" w:color="auto" w:fill="FFFFFF" w:themeFill="background1"/>
      </w:tcPr>
    </w:tblStylePr>
    <w:tblStylePr w:type="lastRow">
      <w:rPr>
        <w:b/>
        <w:bCs/>
      </w:rPr>
      <w:tblPr/>
      <w:tcPr>
        <w:tcBorders>
          <w:top w:val="double" w:sz="2" w:space="0" w:color="5B9BD5" w:themeColor="accent5"/>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a1"/>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a1"/>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a1"/>
    <w:rsid w:val="00D044E9"/>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5A2F8-1578-4D0A-A229-979EBF46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757</Words>
  <Characters>4315</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Duplex Evolution</vt:lpstr>
    </vt:vector>
  </TitlesOfParts>
  <Company>ETSI/MCC</Company>
  <LinksUpToDate>false</LinksUpToDate>
  <CharactersWithSpaces>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dc:description/>
  <cp:lastModifiedBy>황정우(5G Access Project)</cp:lastModifiedBy>
  <cp:revision>2</cp:revision>
  <cp:lastPrinted>2019-02-06T17:41:00Z</cp:lastPrinted>
  <dcterms:created xsi:type="dcterms:W3CDTF">2023-09-04T08:51:00Z</dcterms:created>
  <dcterms:modified xsi:type="dcterms:W3CDTF">2023-09-04T08:51:00Z</dcterms:modified>
  <dc:language>ko-KR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ETSI/MCC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10"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11" name="_2015_ms_pID_7253432">
    <vt:lpwstr>Uw==</vt:lpwstr>
  </property>
  <property fmtid="{D5CDD505-2E9C-101B-9397-08002B2CF9AE}" pid="12" name="_NewReviewCycle">
    <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1590045660</vt:lpwstr>
  </property>
</Properties>
</file>